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0401D" w14:textId="4FC7AD2C" w:rsidR="00E90E49" w:rsidRPr="00D821D0" w:rsidRDefault="00E90E49" w:rsidP="00E35559">
      <w:pPr>
        <w:pStyle w:val="3GPPHeader"/>
        <w:spacing w:after="60"/>
        <w:rPr>
          <w:sz w:val="32"/>
          <w:szCs w:val="32"/>
          <w:highlight w:val="yellow"/>
        </w:rPr>
      </w:pPr>
      <w:r w:rsidRPr="00D821D0">
        <w:t>3GPP TSG-RAN WG</w:t>
      </w:r>
      <w:r w:rsidR="00126758" w:rsidRPr="00D821D0">
        <w:t>2</w:t>
      </w:r>
      <w:r w:rsidRPr="00D821D0">
        <w:t xml:space="preserve"> #</w:t>
      </w:r>
      <w:r w:rsidR="00126758" w:rsidRPr="00D821D0">
        <w:t>105</w:t>
      </w:r>
      <w:r w:rsidRPr="00D821D0">
        <w:tab/>
      </w:r>
      <w:r w:rsidRPr="00D821D0">
        <w:rPr>
          <w:sz w:val="32"/>
          <w:szCs w:val="32"/>
        </w:rPr>
        <w:t xml:space="preserve">Tdoc </w:t>
      </w:r>
      <w:r w:rsidR="009747FD" w:rsidRPr="009747FD">
        <w:rPr>
          <w:sz w:val="32"/>
          <w:szCs w:val="32"/>
        </w:rPr>
        <w:t>R2-1900415</w:t>
      </w:r>
    </w:p>
    <w:p w14:paraId="25289EBC" w14:textId="77777777" w:rsidR="00E90E49" w:rsidRPr="00D821D0" w:rsidRDefault="00126758" w:rsidP="00311702">
      <w:pPr>
        <w:pStyle w:val="3GPPHeader"/>
      </w:pPr>
      <w:r w:rsidRPr="00D821D0">
        <w:t>Athens, Greece, 25 Feb – 1 Mar 2019</w:t>
      </w:r>
    </w:p>
    <w:p w14:paraId="225E5210" w14:textId="77777777" w:rsidR="00E90E49" w:rsidRPr="00D821D0" w:rsidRDefault="00E90E49" w:rsidP="00357380">
      <w:pPr>
        <w:pStyle w:val="3GPPHeader"/>
      </w:pPr>
    </w:p>
    <w:p w14:paraId="177EF965" w14:textId="58F90EA9" w:rsidR="00E90E49" w:rsidRPr="00D821D0" w:rsidRDefault="00E90E49" w:rsidP="00311702">
      <w:pPr>
        <w:pStyle w:val="3GPPHeader"/>
        <w:rPr>
          <w:sz w:val="22"/>
          <w:szCs w:val="22"/>
        </w:rPr>
      </w:pPr>
      <w:r w:rsidRPr="00D821D0">
        <w:rPr>
          <w:sz w:val="22"/>
          <w:szCs w:val="22"/>
        </w:rPr>
        <w:t>Agenda Item:</w:t>
      </w:r>
      <w:r w:rsidRPr="00D821D0">
        <w:rPr>
          <w:sz w:val="22"/>
          <w:szCs w:val="22"/>
        </w:rPr>
        <w:tab/>
      </w:r>
      <w:r w:rsidR="009747FD" w:rsidRPr="009747FD">
        <w:rPr>
          <w:sz w:val="22"/>
          <w:szCs w:val="22"/>
        </w:rPr>
        <w:t>10.4.1.3.1</w:t>
      </w:r>
    </w:p>
    <w:p w14:paraId="7D325966" w14:textId="02900665" w:rsidR="00E90E49" w:rsidRPr="00D821D0" w:rsidRDefault="003D3C45" w:rsidP="00C23AD5">
      <w:pPr>
        <w:pStyle w:val="3GPPHeader"/>
        <w:ind w:left="1701" w:hanging="1701"/>
        <w:rPr>
          <w:sz w:val="22"/>
          <w:szCs w:val="22"/>
        </w:rPr>
      </w:pPr>
      <w:r w:rsidRPr="00D821D0">
        <w:rPr>
          <w:sz w:val="22"/>
          <w:szCs w:val="22"/>
        </w:rPr>
        <w:t>Source:</w:t>
      </w:r>
      <w:r w:rsidR="00E90E49" w:rsidRPr="00D821D0">
        <w:rPr>
          <w:sz w:val="22"/>
          <w:szCs w:val="22"/>
        </w:rPr>
        <w:tab/>
      </w:r>
      <w:r w:rsidR="00F64C2B" w:rsidRPr="00D821D0">
        <w:rPr>
          <w:sz w:val="22"/>
          <w:szCs w:val="22"/>
        </w:rPr>
        <w:t>Ericsson</w:t>
      </w:r>
      <w:r w:rsidR="00E64D5B">
        <w:rPr>
          <w:sz w:val="22"/>
          <w:szCs w:val="22"/>
        </w:rPr>
        <w:t xml:space="preserve">, </w:t>
      </w:r>
      <w:r w:rsidR="00E64D5B" w:rsidRPr="00E64D5B">
        <w:rPr>
          <w:sz w:val="22"/>
          <w:szCs w:val="22"/>
        </w:rPr>
        <w:t>Qual</w:t>
      </w:r>
      <w:bookmarkStart w:id="0" w:name="_GoBack"/>
      <w:bookmarkEnd w:id="0"/>
      <w:r w:rsidR="00E64D5B" w:rsidRPr="00E64D5B">
        <w:rPr>
          <w:sz w:val="22"/>
          <w:szCs w:val="22"/>
        </w:rPr>
        <w:t>comm Incorporated, Intel Corporation, NTT DOCOMO INC.</w:t>
      </w:r>
      <w:r w:rsidR="00F75059">
        <w:rPr>
          <w:sz w:val="22"/>
          <w:szCs w:val="22"/>
        </w:rPr>
        <w:t xml:space="preserve">, </w:t>
      </w:r>
      <w:r w:rsidR="00F75059" w:rsidRPr="00F75059">
        <w:rPr>
          <w:sz w:val="22"/>
          <w:szCs w:val="22"/>
        </w:rPr>
        <w:t>Nokia, Nokia Shanghai Bell</w:t>
      </w:r>
    </w:p>
    <w:p w14:paraId="0F9CA9B9" w14:textId="77777777" w:rsidR="00E90E49" w:rsidRPr="00D821D0" w:rsidRDefault="003D3C45" w:rsidP="00311702">
      <w:pPr>
        <w:pStyle w:val="3GPPHeader"/>
        <w:rPr>
          <w:sz w:val="22"/>
          <w:szCs w:val="22"/>
        </w:rPr>
      </w:pPr>
      <w:r w:rsidRPr="00D821D0">
        <w:rPr>
          <w:sz w:val="22"/>
          <w:szCs w:val="22"/>
        </w:rPr>
        <w:t>Title:</w:t>
      </w:r>
      <w:r w:rsidR="00E90E49" w:rsidRPr="00D821D0">
        <w:rPr>
          <w:sz w:val="22"/>
          <w:szCs w:val="22"/>
        </w:rPr>
        <w:tab/>
      </w:r>
      <w:r w:rsidR="00B1166D" w:rsidRPr="00D821D0">
        <w:rPr>
          <w:sz w:val="22"/>
          <w:szCs w:val="22"/>
        </w:rPr>
        <w:t>Correction to EUTRA-MBSFN-</w:t>
      </w:r>
      <w:proofErr w:type="spellStart"/>
      <w:r w:rsidR="00B1166D" w:rsidRPr="00D821D0">
        <w:rPr>
          <w:sz w:val="22"/>
          <w:szCs w:val="22"/>
        </w:rPr>
        <w:t>SubframeConfig</w:t>
      </w:r>
      <w:proofErr w:type="spellEnd"/>
    </w:p>
    <w:p w14:paraId="0827E7DE" w14:textId="77777777" w:rsidR="00E90E49" w:rsidRPr="00D821D0" w:rsidRDefault="00E90E49" w:rsidP="00B1166D">
      <w:pPr>
        <w:pStyle w:val="3GPPHeader"/>
      </w:pPr>
      <w:r w:rsidRPr="00D821D0">
        <w:rPr>
          <w:sz w:val="22"/>
          <w:szCs w:val="22"/>
        </w:rPr>
        <w:t>Document for:</w:t>
      </w:r>
      <w:r w:rsidRPr="00D821D0">
        <w:rPr>
          <w:sz w:val="22"/>
          <w:szCs w:val="22"/>
        </w:rPr>
        <w:tab/>
        <w:t>Discussion, Decision</w:t>
      </w:r>
    </w:p>
    <w:p w14:paraId="7DF6D1F6" w14:textId="77777777" w:rsidR="00E90E49" w:rsidRPr="00D821D0" w:rsidRDefault="00230D18" w:rsidP="00CE0424">
      <w:pPr>
        <w:pStyle w:val="Heading1"/>
      </w:pPr>
      <w:r w:rsidRPr="00D821D0">
        <w:t>1</w:t>
      </w:r>
      <w:r w:rsidRPr="00D821D0">
        <w:tab/>
      </w:r>
      <w:r w:rsidR="00E90E49" w:rsidRPr="00D821D0">
        <w:t>Introduction</w:t>
      </w:r>
    </w:p>
    <w:p w14:paraId="00E1D1EB" w14:textId="1B81FC85" w:rsidR="00477768" w:rsidRPr="00D821D0" w:rsidRDefault="00B1166D" w:rsidP="00CE0424">
      <w:pPr>
        <w:pStyle w:val="BodyText"/>
      </w:pPr>
      <w:r w:rsidRPr="00D821D0">
        <w:t xml:space="preserve">In this document we analyse an issue with the configuration of MBSFN subframe patterns in the context of the </w:t>
      </w:r>
      <w:proofErr w:type="spellStart"/>
      <w:r w:rsidR="00E1302C" w:rsidRPr="00D821D0">
        <w:rPr>
          <w:i/>
        </w:rPr>
        <w:t>RateMatchPatternLTE</w:t>
      </w:r>
      <w:proofErr w:type="spellEnd"/>
      <w:r w:rsidR="00E1302C" w:rsidRPr="00D821D0">
        <w:rPr>
          <w:i/>
        </w:rPr>
        <w:t>-CRS</w:t>
      </w:r>
      <w:r w:rsidR="00E1302C" w:rsidRPr="00D821D0">
        <w:t xml:space="preserve"> and propose how to fix the problem. </w:t>
      </w:r>
    </w:p>
    <w:p w14:paraId="64C1307D" w14:textId="25C5B613" w:rsidR="00E1302C" w:rsidRPr="00D821D0" w:rsidRDefault="00E1302C" w:rsidP="00CE0424">
      <w:pPr>
        <w:pStyle w:val="BodyText"/>
      </w:pPr>
      <w:r w:rsidRPr="00D821D0">
        <w:t xml:space="preserve">A corresponding RRC CR is provided in </w:t>
      </w:r>
      <w:bookmarkStart w:id="1" w:name="_Hlk536544528"/>
      <w:r w:rsidRPr="00D821D0">
        <w:fldChar w:fldCharType="begin"/>
      </w:r>
      <w:r w:rsidRPr="00D821D0">
        <w:instrText xml:space="preserve"> REF _Ref536447870 \r \h </w:instrText>
      </w:r>
      <w:r w:rsidRPr="00D821D0">
        <w:fldChar w:fldCharType="separate"/>
      </w:r>
      <w:r w:rsidR="000E4A25">
        <w:t>[1]</w:t>
      </w:r>
      <w:r w:rsidRPr="00D821D0">
        <w:fldChar w:fldCharType="end"/>
      </w:r>
      <w:bookmarkEnd w:id="1"/>
      <w:r w:rsidRPr="00D821D0">
        <w:t>.</w:t>
      </w:r>
    </w:p>
    <w:p w14:paraId="723EC81C" w14:textId="77777777" w:rsidR="004000E8" w:rsidRPr="00D821D0" w:rsidRDefault="00230D18" w:rsidP="00CE0424">
      <w:pPr>
        <w:pStyle w:val="Heading1"/>
      </w:pPr>
      <w:bookmarkStart w:id="2" w:name="_Ref178064866"/>
      <w:r w:rsidRPr="00D821D0">
        <w:t>2</w:t>
      </w:r>
      <w:r w:rsidRPr="00D821D0">
        <w:tab/>
      </w:r>
      <w:r w:rsidR="004000E8" w:rsidRPr="00D821D0">
        <w:t>Discussion</w:t>
      </w:r>
      <w:bookmarkEnd w:id="2"/>
    </w:p>
    <w:p w14:paraId="49179D06" w14:textId="2B8A2669" w:rsidR="00A04CEB" w:rsidRPr="00D821D0" w:rsidRDefault="00A04CEB" w:rsidP="00A04CEB">
      <w:pPr>
        <w:pStyle w:val="Heading2"/>
        <w:rPr>
          <w:noProof/>
        </w:rPr>
      </w:pPr>
      <w:r w:rsidRPr="00D821D0">
        <w:rPr>
          <w:noProof/>
        </w:rPr>
        <w:t>2.1</w:t>
      </w:r>
      <w:r w:rsidRPr="00D821D0">
        <w:rPr>
          <w:noProof/>
        </w:rPr>
        <w:tab/>
        <w:t>Reference to “SFN”</w:t>
      </w:r>
    </w:p>
    <w:p w14:paraId="142BD400" w14:textId="02065C82" w:rsidR="00E1302C" w:rsidRPr="00D821D0" w:rsidRDefault="00E1302C" w:rsidP="00E1302C">
      <w:pPr>
        <w:pStyle w:val="BodyText"/>
        <w:rPr>
          <w:noProof/>
        </w:rPr>
      </w:pPr>
      <w:r w:rsidRPr="00D821D0">
        <w:rPr>
          <w:noProof/>
        </w:rPr>
        <w:t>As part of the “</w:t>
      </w:r>
      <w:r w:rsidRPr="00D821D0">
        <w:rPr>
          <w:i/>
          <w:noProof/>
        </w:rPr>
        <w:t>RateMatchPatternLTE-CRS</w:t>
      </w:r>
      <w:r w:rsidRPr="00D821D0">
        <w:rPr>
          <w:noProof/>
        </w:rPr>
        <w:t>” the network configures the LTE MBSFN pattern in the field “</w:t>
      </w:r>
      <w:r w:rsidRPr="00D821D0">
        <w:rPr>
          <w:i/>
          <w:noProof/>
        </w:rPr>
        <w:t>mbsfn-SubframeConfigList</w:t>
      </w:r>
      <w:r w:rsidRPr="00D821D0">
        <w:rPr>
          <w:noProof/>
        </w:rPr>
        <w:t xml:space="preserve">”. It informs the UE about the presence and placement of LTE MBSFN subframes and thereby tells the UE where it does </w:t>
      </w:r>
      <w:r w:rsidRPr="00D821D0">
        <w:rPr>
          <w:noProof/>
          <w:u w:val="single"/>
        </w:rPr>
        <w:t>not</w:t>
      </w:r>
      <w:r w:rsidRPr="00D821D0">
        <w:rPr>
          <w:noProof/>
        </w:rPr>
        <w:t xml:space="preserve"> need to rate match the NR PDSCH around LTE CRSs.</w:t>
      </w:r>
    </w:p>
    <w:p w14:paraId="5A2DDEB2" w14:textId="4198F077" w:rsidR="00E1302C" w:rsidRPr="00D821D0" w:rsidRDefault="00E1302C" w:rsidP="00E1302C">
      <w:pPr>
        <w:pStyle w:val="BodyText"/>
        <w:rPr>
          <w:noProof/>
        </w:rPr>
      </w:pPr>
      <w:r w:rsidRPr="00D821D0">
        <w:rPr>
          <w:noProof/>
        </w:rPr>
        <w:t>The “</w:t>
      </w:r>
      <w:r w:rsidRPr="00D821D0">
        <w:rPr>
          <w:i/>
          <w:noProof/>
        </w:rPr>
        <w:t>EUTRA-MBSFN-SubframeConfig</w:t>
      </w:r>
      <w:r w:rsidRPr="00D821D0">
        <w:rPr>
          <w:noProof/>
        </w:rPr>
        <w:t>” in 38.331 is basically a mirror of the “</w:t>
      </w:r>
      <w:r w:rsidRPr="002B5ADE">
        <w:rPr>
          <w:i/>
          <w:noProof/>
        </w:rPr>
        <w:t>MBSFN-SubframeConfig</w:t>
      </w:r>
      <w:r w:rsidRPr="00D821D0">
        <w:rPr>
          <w:noProof/>
        </w:rPr>
        <w:t xml:space="preserve">” in 36.331 and the field descriptions in 38.331 only point to the corresponding field descriptions in 36.331. This is generally OK but ambiguous with respect to the timing offset to be used: </w:t>
      </w:r>
    </w:p>
    <w:p w14:paraId="1CBA3C0F" w14:textId="0B65867F" w:rsidR="00E1302C" w:rsidRPr="00D821D0" w:rsidRDefault="00E1302C" w:rsidP="00E1302C">
      <w:pPr>
        <w:pStyle w:val="BodyText"/>
        <w:rPr>
          <w:noProof/>
        </w:rPr>
      </w:pPr>
      <w:r w:rsidRPr="00D821D0">
        <w:rPr>
          <w:noProof/>
        </w:rPr>
        <w:t>The gNB provides the UE with the (LTE) field “</w:t>
      </w:r>
      <w:r w:rsidRPr="00D821D0">
        <w:rPr>
          <w:i/>
          <w:noProof/>
        </w:rPr>
        <w:t>radioframeAllocationOffset</w:t>
      </w:r>
      <w:r w:rsidRPr="00D821D0">
        <w:rPr>
          <w:noProof/>
        </w:rPr>
        <w:t xml:space="preserve">” for which 36.331 says the following: </w:t>
      </w:r>
    </w:p>
    <w:tbl>
      <w:tblPr>
        <w:tblStyle w:val="TableGrid"/>
        <w:tblW w:w="0" w:type="auto"/>
        <w:tblLook w:val="04A0" w:firstRow="1" w:lastRow="0" w:firstColumn="1" w:lastColumn="0" w:noHBand="0" w:noVBand="1"/>
      </w:tblPr>
      <w:tblGrid>
        <w:gridCol w:w="9629"/>
      </w:tblGrid>
      <w:tr w:rsidR="00A04CEB" w:rsidRPr="00D821D0" w14:paraId="07C42070" w14:textId="77777777" w:rsidTr="00A04CEB">
        <w:tc>
          <w:tcPr>
            <w:tcW w:w="9629" w:type="dxa"/>
          </w:tcPr>
          <w:p w14:paraId="114569BC" w14:textId="77777777" w:rsidR="00A04CEB" w:rsidRPr="00D821D0" w:rsidRDefault="00A04CEB" w:rsidP="00A04CEB">
            <w:pPr>
              <w:pStyle w:val="CRCoverPage"/>
              <w:spacing w:after="0"/>
              <w:ind w:left="100"/>
              <w:rPr>
                <w:rFonts w:ascii="Times New Roman" w:hAnsi="Times New Roman"/>
                <w:b/>
                <w:i/>
                <w:lang w:val="en-GB" w:eastAsia="en-GB"/>
              </w:rPr>
            </w:pPr>
            <w:proofErr w:type="spellStart"/>
            <w:r w:rsidRPr="00D821D0">
              <w:rPr>
                <w:rFonts w:ascii="Times New Roman" w:hAnsi="Times New Roman"/>
                <w:b/>
                <w:i/>
                <w:lang w:val="en-GB" w:eastAsia="en-GB"/>
              </w:rPr>
              <w:t>radioFrameAllocationPeriod</w:t>
            </w:r>
            <w:proofErr w:type="spellEnd"/>
            <w:r w:rsidRPr="00D821D0">
              <w:rPr>
                <w:rFonts w:ascii="Times New Roman" w:hAnsi="Times New Roman"/>
                <w:b/>
                <w:i/>
                <w:lang w:val="en-GB" w:eastAsia="en-GB"/>
              </w:rPr>
              <w:t xml:space="preserve">, </w:t>
            </w:r>
            <w:proofErr w:type="spellStart"/>
            <w:r w:rsidRPr="00D821D0">
              <w:rPr>
                <w:rFonts w:ascii="Times New Roman" w:hAnsi="Times New Roman"/>
                <w:b/>
                <w:i/>
                <w:lang w:val="en-GB" w:eastAsia="en-GB"/>
              </w:rPr>
              <w:t>radioFrameAllocationOffset</w:t>
            </w:r>
            <w:proofErr w:type="spellEnd"/>
          </w:p>
          <w:p w14:paraId="7BE7D430" w14:textId="32F065C3" w:rsidR="00A04CEB" w:rsidRPr="00D821D0" w:rsidRDefault="00A04CEB" w:rsidP="00A04CEB">
            <w:pPr>
              <w:pStyle w:val="CRCoverPage"/>
              <w:spacing w:after="0"/>
              <w:ind w:left="100"/>
              <w:rPr>
                <w:noProof/>
                <w:lang w:val="en-GB"/>
              </w:rPr>
            </w:pPr>
            <w:r w:rsidRPr="00D821D0">
              <w:rPr>
                <w:rFonts w:ascii="Times New Roman" w:hAnsi="Times New Roman"/>
                <w:lang w:val="en-GB" w:eastAsia="en-GB"/>
              </w:rPr>
              <w:t xml:space="preserve">Radio-frames that contain MBSFN subframes occur when equation </w:t>
            </w:r>
            <w:r w:rsidRPr="00D821D0">
              <w:rPr>
                <w:rFonts w:ascii="Times New Roman" w:hAnsi="Times New Roman"/>
                <w:bCs/>
                <w:i/>
                <w:iCs/>
                <w:lang w:val="en-GB" w:eastAsia="en-GB"/>
              </w:rPr>
              <w:t>SFN</w:t>
            </w:r>
            <w:r w:rsidRPr="00D821D0">
              <w:rPr>
                <w:rFonts w:ascii="Times New Roman" w:hAnsi="Times New Roman"/>
                <w:i/>
                <w:iCs/>
                <w:lang w:val="en-GB" w:eastAsia="en-GB"/>
              </w:rPr>
              <w:t xml:space="preserve"> </w:t>
            </w:r>
            <w:r w:rsidRPr="00D821D0">
              <w:rPr>
                <w:rFonts w:ascii="Times New Roman" w:hAnsi="Times New Roman"/>
                <w:lang w:val="en-GB" w:eastAsia="en-GB"/>
              </w:rPr>
              <w:t xml:space="preserve">mod </w:t>
            </w:r>
            <w:proofErr w:type="spellStart"/>
            <w:r w:rsidRPr="00D821D0">
              <w:rPr>
                <w:rFonts w:ascii="Times New Roman" w:hAnsi="Times New Roman"/>
                <w:i/>
                <w:iCs/>
                <w:lang w:val="en-GB" w:eastAsia="en-GB"/>
              </w:rPr>
              <w:t>radioFrameAllocationPeriod</w:t>
            </w:r>
            <w:proofErr w:type="spellEnd"/>
            <w:r w:rsidRPr="00D821D0">
              <w:rPr>
                <w:rFonts w:ascii="Times New Roman" w:hAnsi="Times New Roman"/>
                <w:i/>
                <w:iCs/>
                <w:lang w:val="en-GB" w:eastAsia="en-GB"/>
              </w:rPr>
              <w:t xml:space="preserve"> </w:t>
            </w:r>
            <w:r w:rsidRPr="00D821D0">
              <w:rPr>
                <w:rFonts w:ascii="Times New Roman" w:hAnsi="Times New Roman"/>
                <w:lang w:val="en-GB" w:eastAsia="en-GB"/>
              </w:rPr>
              <w:t xml:space="preserve">= </w:t>
            </w:r>
            <w:proofErr w:type="spellStart"/>
            <w:r w:rsidRPr="00D821D0">
              <w:rPr>
                <w:rFonts w:ascii="Times New Roman" w:hAnsi="Times New Roman"/>
                <w:i/>
                <w:iCs/>
                <w:lang w:val="en-GB" w:eastAsia="en-GB"/>
              </w:rPr>
              <w:t>radioFrameAllocationOffset</w:t>
            </w:r>
            <w:proofErr w:type="spellEnd"/>
            <w:r w:rsidRPr="00D821D0">
              <w:rPr>
                <w:rFonts w:ascii="Times New Roman" w:hAnsi="Times New Roman"/>
                <w:b/>
                <w:bCs/>
                <w:i/>
                <w:iCs/>
                <w:lang w:val="en-GB" w:eastAsia="en-GB"/>
              </w:rPr>
              <w:t xml:space="preserve"> </w:t>
            </w:r>
            <w:r w:rsidRPr="00D821D0">
              <w:rPr>
                <w:rFonts w:ascii="Times New Roman" w:hAnsi="Times New Roman"/>
                <w:lang w:val="en-GB" w:eastAsia="en-GB"/>
              </w:rPr>
              <w:t xml:space="preserve">is satisfied. Value n1 for </w:t>
            </w:r>
            <w:proofErr w:type="spellStart"/>
            <w:r w:rsidRPr="00D821D0">
              <w:rPr>
                <w:rFonts w:ascii="Times New Roman" w:hAnsi="Times New Roman"/>
                <w:i/>
                <w:iCs/>
                <w:lang w:val="en-GB" w:eastAsia="en-GB"/>
              </w:rPr>
              <w:t>radioframeAllocationPeriod</w:t>
            </w:r>
            <w:proofErr w:type="spellEnd"/>
            <w:r w:rsidRPr="00D821D0">
              <w:rPr>
                <w:rFonts w:ascii="Times New Roman" w:hAnsi="Times New Roman"/>
                <w:lang w:val="en-GB" w:eastAsia="en-GB"/>
              </w:rPr>
              <w:t xml:space="preserve"> denotes value 1, n2 denotes value 2, and so on. When </w:t>
            </w:r>
            <w:proofErr w:type="spellStart"/>
            <w:r w:rsidRPr="00D821D0">
              <w:rPr>
                <w:rFonts w:ascii="Times New Roman" w:hAnsi="Times New Roman"/>
                <w:i/>
                <w:iCs/>
                <w:lang w:val="en-GB" w:eastAsia="en-GB"/>
              </w:rPr>
              <w:t>fourFrames</w:t>
            </w:r>
            <w:proofErr w:type="spellEnd"/>
            <w:r w:rsidRPr="00D821D0">
              <w:rPr>
                <w:rFonts w:ascii="Times New Roman" w:hAnsi="Times New Roman"/>
                <w:lang w:val="en-GB" w:eastAsia="en-GB"/>
              </w:rPr>
              <w:t xml:space="preserve"> is used for </w:t>
            </w:r>
            <w:proofErr w:type="spellStart"/>
            <w:r w:rsidRPr="00D821D0">
              <w:rPr>
                <w:rFonts w:ascii="Times New Roman" w:hAnsi="Times New Roman"/>
                <w:i/>
                <w:iCs/>
                <w:lang w:val="en-GB" w:eastAsia="en-GB"/>
              </w:rPr>
              <w:t>subframeAllocation</w:t>
            </w:r>
            <w:proofErr w:type="spellEnd"/>
            <w:r w:rsidRPr="00D821D0">
              <w:rPr>
                <w:rFonts w:ascii="Times New Roman" w:hAnsi="Times New Roman"/>
                <w:lang w:val="en-GB" w:eastAsia="en-GB"/>
              </w:rPr>
              <w:t xml:space="preserve">, the equation defines the first radio frame referred to in the description below. Values </w:t>
            </w:r>
            <w:r w:rsidRPr="00D821D0">
              <w:rPr>
                <w:rFonts w:ascii="Times New Roman" w:hAnsi="Times New Roman"/>
                <w:i/>
                <w:iCs/>
                <w:lang w:val="en-GB" w:eastAsia="en-GB"/>
              </w:rPr>
              <w:t xml:space="preserve">n1 </w:t>
            </w:r>
            <w:r w:rsidRPr="00D821D0">
              <w:rPr>
                <w:rFonts w:ascii="Times New Roman" w:hAnsi="Times New Roman"/>
                <w:lang w:val="en-GB" w:eastAsia="en-GB"/>
              </w:rPr>
              <w:t xml:space="preserve">and </w:t>
            </w:r>
            <w:r w:rsidRPr="00D821D0">
              <w:rPr>
                <w:rFonts w:ascii="Times New Roman" w:hAnsi="Times New Roman"/>
                <w:i/>
                <w:iCs/>
                <w:lang w:val="en-GB" w:eastAsia="en-GB"/>
              </w:rPr>
              <w:t>n2</w:t>
            </w:r>
            <w:r w:rsidRPr="00D821D0">
              <w:rPr>
                <w:rFonts w:ascii="Times New Roman" w:hAnsi="Times New Roman"/>
                <w:lang w:val="en-GB" w:eastAsia="en-GB"/>
              </w:rPr>
              <w:t xml:space="preserve"> are not applicable when </w:t>
            </w:r>
            <w:proofErr w:type="spellStart"/>
            <w:r w:rsidRPr="00D821D0">
              <w:rPr>
                <w:rFonts w:ascii="Times New Roman" w:hAnsi="Times New Roman"/>
                <w:i/>
                <w:iCs/>
                <w:lang w:val="en-GB" w:eastAsia="en-GB"/>
              </w:rPr>
              <w:t>fourFrames</w:t>
            </w:r>
            <w:proofErr w:type="spellEnd"/>
            <w:r w:rsidRPr="00D821D0">
              <w:rPr>
                <w:rFonts w:ascii="Times New Roman" w:hAnsi="Times New Roman"/>
                <w:i/>
                <w:iCs/>
                <w:lang w:val="en-GB" w:eastAsia="en-GB"/>
              </w:rPr>
              <w:t xml:space="preserve"> </w:t>
            </w:r>
            <w:r w:rsidRPr="00D821D0">
              <w:rPr>
                <w:rFonts w:ascii="Times New Roman" w:hAnsi="Times New Roman"/>
                <w:lang w:val="en-GB" w:eastAsia="en-GB"/>
              </w:rPr>
              <w:t>is used.</w:t>
            </w:r>
          </w:p>
        </w:tc>
      </w:tr>
    </w:tbl>
    <w:p w14:paraId="393AF86A" w14:textId="77777777" w:rsidR="00E1302C" w:rsidRPr="00D821D0" w:rsidRDefault="00E1302C" w:rsidP="00E1302C">
      <w:pPr>
        <w:pStyle w:val="CRCoverPage"/>
        <w:spacing w:after="0"/>
        <w:ind w:left="100"/>
        <w:rPr>
          <w:lang w:eastAsia="en-GB"/>
        </w:rPr>
      </w:pPr>
    </w:p>
    <w:p w14:paraId="2658BC5F" w14:textId="0CD34DCF" w:rsidR="00E1302C" w:rsidRPr="00D821D0" w:rsidRDefault="00E1302C" w:rsidP="00A04CEB">
      <w:pPr>
        <w:pStyle w:val="BodyText"/>
      </w:pPr>
      <w:r w:rsidRPr="00D821D0">
        <w:t xml:space="preserve">In its original context of 36.331 the field determines the offset between the EUTRA SFN and the MBSFN pattern. </w:t>
      </w:r>
      <w:r w:rsidR="00A04CEB" w:rsidRPr="00D821D0">
        <w:t xml:space="preserve">If one would apply the same in the context of LTE CRS rate matching in NR, a UE being RRC connected in NR would have to </w:t>
      </w:r>
      <w:r w:rsidRPr="00D821D0">
        <w:t xml:space="preserve">acquire LTE PSS/SSS/MIB to determine the correct timing of the given MBSFN pattern. </w:t>
      </w:r>
      <w:r w:rsidR="00A04CEB" w:rsidRPr="00D821D0">
        <w:t xml:space="preserve">We </w:t>
      </w:r>
      <w:r w:rsidR="002B5ADE">
        <w:t>think</w:t>
      </w:r>
      <w:r w:rsidR="00A04CEB" w:rsidRPr="00D821D0">
        <w:t xml:space="preserve"> that this was not the intention as it would complicate the UE implementation significantly. We rather </w:t>
      </w:r>
      <w:r w:rsidR="002B5ADE">
        <w:t>believe</w:t>
      </w:r>
      <w:r w:rsidR="00A04CEB" w:rsidRPr="00D821D0">
        <w:t xml:space="preserve"> that an NR UE may interpret the </w:t>
      </w:r>
      <w:proofErr w:type="spellStart"/>
      <w:r w:rsidR="00A04CEB" w:rsidRPr="00D821D0">
        <w:rPr>
          <w:i/>
        </w:rPr>
        <w:t>radioFrameAllocationOffset</w:t>
      </w:r>
      <w:proofErr w:type="spellEnd"/>
      <w:r w:rsidR="00A04CEB" w:rsidRPr="00D821D0">
        <w:t xml:space="preserve"> as the offset between the </w:t>
      </w:r>
      <w:r w:rsidR="00A04CEB" w:rsidRPr="00D821D0">
        <w:rPr>
          <w:u w:val="single"/>
        </w:rPr>
        <w:t>NR</w:t>
      </w:r>
      <w:r w:rsidR="00A04CEB" w:rsidRPr="00D821D0">
        <w:t xml:space="preserve"> SFN and the given MBSFN pattern. </w:t>
      </w:r>
    </w:p>
    <w:p w14:paraId="2E6404AD" w14:textId="58B2A7A3" w:rsidR="00A04CEB" w:rsidRPr="00D821D0" w:rsidRDefault="00A04CEB" w:rsidP="00A04CEB">
      <w:pPr>
        <w:pStyle w:val="Proposal"/>
      </w:pPr>
      <w:bookmarkStart w:id="3" w:name="_Toc956600"/>
      <w:r w:rsidRPr="00D821D0">
        <w:t xml:space="preserve">An NR UE may interpret the </w:t>
      </w:r>
      <w:proofErr w:type="spellStart"/>
      <w:r w:rsidRPr="00D821D0">
        <w:rPr>
          <w:i/>
        </w:rPr>
        <w:t>radioFrameAllocationOffset</w:t>
      </w:r>
      <w:proofErr w:type="spellEnd"/>
      <w:r w:rsidRPr="00D821D0">
        <w:t xml:space="preserve"> in the </w:t>
      </w:r>
      <w:r w:rsidRPr="00D821D0">
        <w:rPr>
          <w:i/>
        </w:rPr>
        <w:t>EUTRA-MBSFN-</w:t>
      </w:r>
      <w:proofErr w:type="spellStart"/>
      <w:r w:rsidRPr="00D821D0">
        <w:rPr>
          <w:i/>
        </w:rPr>
        <w:t>SubframeConfig</w:t>
      </w:r>
      <w:proofErr w:type="spellEnd"/>
      <w:r w:rsidRPr="00D821D0">
        <w:t xml:space="preserve"> as the offset between the </w:t>
      </w:r>
      <w:r w:rsidRPr="002B5ADE">
        <w:rPr>
          <w:u w:val="single"/>
        </w:rPr>
        <w:t>NR</w:t>
      </w:r>
      <w:r w:rsidRPr="00D821D0">
        <w:t xml:space="preserve"> SFN and the given MBSFN pattern.</w:t>
      </w:r>
      <w:bookmarkEnd w:id="3"/>
    </w:p>
    <w:p w14:paraId="353F5564" w14:textId="51E7D176" w:rsidR="00E1302C" w:rsidRPr="00D821D0" w:rsidRDefault="00A04CEB" w:rsidP="00E1302C">
      <w:pPr>
        <w:pStyle w:val="BodyText"/>
        <w:rPr>
          <w:noProof/>
        </w:rPr>
      </w:pPr>
      <w:r w:rsidRPr="00D821D0">
        <w:rPr>
          <w:noProof/>
        </w:rPr>
        <w:t>To reflect this in the specifications, a clarification in the field description in 38.331 is sufficient.</w:t>
      </w:r>
    </w:p>
    <w:p w14:paraId="455B79C1" w14:textId="27F369A8" w:rsidR="00A04CEB" w:rsidRDefault="00A04CEB" w:rsidP="00A04CEB">
      <w:pPr>
        <w:pStyle w:val="Proposal"/>
        <w:rPr>
          <w:noProof/>
        </w:rPr>
      </w:pPr>
      <w:bookmarkStart w:id="4" w:name="_Ref536449879"/>
      <w:bookmarkStart w:id="5" w:name="_Toc956601"/>
      <w:r w:rsidRPr="00D821D0">
        <w:rPr>
          <w:noProof/>
        </w:rPr>
        <w:t xml:space="preserve">Clarify in the field description of </w:t>
      </w:r>
      <w:r w:rsidRPr="00D821D0">
        <w:rPr>
          <w:i/>
          <w:noProof/>
        </w:rPr>
        <w:t>radioframeAllocationPeriod</w:t>
      </w:r>
      <w:r w:rsidRPr="00D821D0">
        <w:rPr>
          <w:noProof/>
        </w:rPr>
        <w:t xml:space="preserve"> in 38.331 that the SFN refers to the SFN of the NR serving cell.</w:t>
      </w:r>
      <w:bookmarkEnd w:id="4"/>
      <w:bookmarkEnd w:id="5"/>
    </w:p>
    <w:p w14:paraId="40291504" w14:textId="3E06D62E" w:rsidR="009D62AD" w:rsidRDefault="009D62AD" w:rsidP="009D62AD">
      <w:pPr>
        <w:pStyle w:val="BodyText"/>
        <w:rPr>
          <w:noProof/>
        </w:rPr>
      </w:pPr>
      <w:r w:rsidRPr="009D62AD">
        <w:rPr>
          <w:noProof/>
        </w:rPr>
        <w:lastRenderedPageBreak/>
        <w:t>Furthermore, according to 36.331, the UE interprets the subframe allocation bitmaps differently depending on whether the (LTE) cell uses TDD or FDD. Like for the “SFN”, the UE should not be required to acquire MIB and SIB1 of the LTE cell to determine the duplex mode. It may simply assume that the LTE cell uses the same duplex mode as the NR cell for which the rate matching is configured</w:t>
      </w:r>
      <w:r>
        <w:rPr>
          <w:noProof/>
        </w:rPr>
        <w:t>.</w:t>
      </w:r>
    </w:p>
    <w:p w14:paraId="27537C07" w14:textId="6516EB7D" w:rsidR="009D62AD" w:rsidRPr="00D821D0" w:rsidRDefault="009D62AD" w:rsidP="009D62AD">
      <w:pPr>
        <w:pStyle w:val="Proposal"/>
        <w:rPr>
          <w:noProof/>
        </w:rPr>
      </w:pPr>
      <w:bookmarkStart w:id="6" w:name="_Toc956602"/>
      <w:r w:rsidRPr="009D62AD">
        <w:rPr>
          <w:noProof/>
        </w:rPr>
        <w:t>Clarify in the fiel</w:t>
      </w:r>
      <w:r>
        <w:rPr>
          <w:noProof/>
        </w:rPr>
        <w:t>d</w:t>
      </w:r>
      <w:r w:rsidRPr="009D62AD">
        <w:rPr>
          <w:noProof/>
        </w:rPr>
        <w:t xml:space="preserve"> descriptions of </w:t>
      </w:r>
      <w:r w:rsidRPr="009D62AD">
        <w:rPr>
          <w:i/>
          <w:noProof/>
        </w:rPr>
        <w:t>subframeAllocation</w:t>
      </w:r>
      <w:r w:rsidRPr="009D62AD">
        <w:rPr>
          <w:noProof/>
        </w:rPr>
        <w:t xml:space="preserve"> and </w:t>
      </w:r>
      <w:r w:rsidRPr="009D62AD">
        <w:rPr>
          <w:i/>
          <w:noProof/>
        </w:rPr>
        <w:t>subframeAllocation2</w:t>
      </w:r>
      <w:r w:rsidRPr="009D62AD">
        <w:rPr>
          <w:noProof/>
        </w:rPr>
        <w:t xml:space="preserve"> that the UE assumes the duplex mode (FDD / TDD) of the NR cell</w:t>
      </w:r>
      <w:r>
        <w:rPr>
          <w:noProof/>
        </w:rPr>
        <w:t xml:space="preserve"> for which the </w:t>
      </w:r>
      <w:r w:rsidRPr="00493E33">
        <w:rPr>
          <w:i/>
          <w:noProof/>
        </w:rPr>
        <w:t>EUTRA-MBSFN-SubframeConfig</w:t>
      </w:r>
      <w:r>
        <w:rPr>
          <w:noProof/>
        </w:rPr>
        <w:t xml:space="preserve"> is provided.</w:t>
      </w:r>
      <w:bookmarkEnd w:id="6"/>
    </w:p>
    <w:p w14:paraId="36F9D198" w14:textId="5722EFAF" w:rsidR="00A04CEB" w:rsidRPr="00D821D0" w:rsidRDefault="00A04CEB" w:rsidP="00A04CEB">
      <w:pPr>
        <w:pStyle w:val="Heading2"/>
        <w:rPr>
          <w:noProof/>
        </w:rPr>
      </w:pPr>
      <w:r w:rsidRPr="00D821D0">
        <w:rPr>
          <w:noProof/>
        </w:rPr>
        <w:t>2.2</w:t>
      </w:r>
      <w:r w:rsidRPr="00D821D0">
        <w:rPr>
          <w:noProof/>
        </w:rPr>
        <w:tab/>
        <w:t>Subframe offset between NR and LTE cells</w:t>
      </w:r>
    </w:p>
    <w:p w14:paraId="65E5643C" w14:textId="7400FD53" w:rsidR="00FF5247" w:rsidRPr="00D821D0" w:rsidRDefault="00E1302C" w:rsidP="00E1302C">
      <w:pPr>
        <w:pStyle w:val="BodyText"/>
        <w:rPr>
          <w:noProof/>
        </w:rPr>
      </w:pPr>
      <w:r w:rsidRPr="00D821D0">
        <w:rPr>
          <w:noProof/>
        </w:rPr>
        <w:t xml:space="preserve">The clarification </w:t>
      </w:r>
      <w:r w:rsidR="00A04CEB" w:rsidRPr="00D821D0">
        <w:rPr>
          <w:noProof/>
        </w:rPr>
        <w:t xml:space="preserve">according to </w:t>
      </w:r>
      <w:r w:rsidR="00A04CEB" w:rsidRPr="00D821D0">
        <w:rPr>
          <w:noProof/>
        </w:rPr>
        <w:fldChar w:fldCharType="begin"/>
      </w:r>
      <w:r w:rsidR="00A04CEB" w:rsidRPr="00D821D0">
        <w:rPr>
          <w:noProof/>
        </w:rPr>
        <w:instrText xml:space="preserve"> REF _Ref536449879 \n \h </w:instrText>
      </w:r>
      <w:r w:rsidR="00A04CEB" w:rsidRPr="00D821D0">
        <w:rPr>
          <w:noProof/>
        </w:rPr>
      </w:r>
      <w:r w:rsidR="00A04CEB" w:rsidRPr="00D821D0">
        <w:rPr>
          <w:noProof/>
        </w:rPr>
        <w:fldChar w:fldCharType="separate"/>
      </w:r>
      <w:r w:rsidR="000E4A25">
        <w:rPr>
          <w:noProof/>
        </w:rPr>
        <w:t>Proposal 2</w:t>
      </w:r>
      <w:r w:rsidR="00A04CEB" w:rsidRPr="00D821D0">
        <w:rPr>
          <w:noProof/>
        </w:rPr>
        <w:fldChar w:fldCharType="end"/>
      </w:r>
      <w:r w:rsidR="00A04CEB" w:rsidRPr="00D821D0">
        <w:rPr>
          <w:noProof/>
        </w:rPr>
        <w:t xml:space="preserve"> </w:t>
      </w:r>
      <w:r w:rsidRPr="00D821D0">
        <w:rPr>
          <w:noProof/>
        </w:rPr>
        <w:t xml:space="preserve">solves the problem when the frame boundaries of the NR- and LTE cells are aligned (even if the actual SFNs are not the same). But if the NR- and LTE cells operate with a </w:t>
      </w:r>
      <w:r w:rsidRPr="00D821D0">
        <w:rPr>
          <w:noProof/>
          <w:u w:val="single"/>
        </w:rPr>
        <w:t>sub</w:t>
      </w:r>
      <w:r w:rsidRPr="00D821D0">
        <w:rPr>
          <w:noProof/>
        </w:rPr>
        <w:t xml:space="preserve">frame offset the gNB cannot indicate this to the UE. </w:t>
      </w:r>
      <w:r w:rsidR="001870D4" w:rsidRPr="00D821D0">
        <w:rPr>
          <w:noProof/>
        </w:rPr>
        <w:t xml:space="preserve">The reason is that the </w:t>
      </w:r>
      <w:r w:rsidR="001870D4" w:rsidRPr="00D821D0">
        <w:t xml:space="preserve">subframe allocation </w:t>
      </w:r>
      <w:r w:rsidR="001870D4" w:rsidRPr="00D821D0">
        <w:rPr>
          <w:noProof/>
        </w:rPr>
        <w:t xml:space="preserve">bitmaps in </w:t>
      </w:r>
      <w:r w:rsidR="001870D4" w:rsidRPr="00D821D0">
        <w:t>EUTRA-MBSFN-</w:t>
      </w:r>
      <w:proofErr w:type="spellStart"/>
      <w:r w:rsidR="001870D4" w:rsidRPr="00D821D0">
        <w:t>SubframeConfig</w:t>
      </w:r>
      <w:proofErr w:type="spellEnd"/>
      <w:r w:rsidR="001870D4" w:rsidRPr="00D821D0">
        <w:t xml:space="preserve"> contain only 6 bit and therefore do not allow addressing all 10 subframes in a radio frame. </w:t>
      </w:r>
      <w:proofErr w:type="gramStart"/>
      <w:r w:rsidR="001870D4" w:rsidRPr="00D821D0">
        <w:t>As a consequence</w:t>
      </w:r>
      <w:proofErr w:type="gramEnd"/>
      <w:r w:rsidR="001870D4" w:rsidRPr="00D821D0">
        <w:t xml:space="preserve">, </w:t>
      </w:r>
      <w:r w:rsidRPr="00D821D0">
        <w:rPr>
          <w:noProof/>
        </w:rPr>
        <w:t>the UE would apply the MBSFN subframe allocations to the wrong LTE subframes.</w:t>
      </w:r>
      <w:r w:rsidR="00A04CEB" w:rsidRPr="00D821D0">
        <w:rPr>
          <w:noProof/>
        </w:rPr>
        <w:t xml:space="preserve"> </w:t>
      </w:r>
    </w:p>
    <w:p w14:paraId="23F0E103" w14:textId="7D4164C8" w:rsidR="001870D4" w:rsidRPr="00D821D0" w:rsidRDefault="001870D4" w:rsidP="001870D4">
      <w:pPr>
        <w:pStyle w:val="Observation"/>
      </w:pPr>
      <w:bookmarkStart w:id="7" w:name="_Toc956599"/>
      <w:r w:rsidRPr="00D821D0">
        <w:t xml:space="preserve">The current definition of the </w:t>
      </w:r>
      <w:r w:rsidRPr="00D821D0">
        <w:rPr>
          <w:i/>
        </w:rPr>
        <w:t>EUTRA-MBSFN-</w:t>
      </w:r>
      <w:proofErr w:type="spellStart"/>
      <w:r w:rsidRPr="00D821D0">
        <w:rPr>
          <w:i/>
        </w:rPr>
        <w:t>SubframeConfig</w:t>
      </w:r>
      <w:proofErr w:type="spellEnd"/>
      <w:r w:rsidRPr="00D821D0">
        <w:t xml:space="preserve"> in 38.331 does not support a deployment with subframe offset between overlaid NR- and LTE cells.</w:t>
      </w:r>
      <w:bookmarkEnd w:id="7"/>
      <w:r w:rsidRPr="00D821D0">
        <w:t xml:space="preserve"> </w:t>
      </w:r>
    </w:p>
    <w:p w14:paraId="50C45433" w14:textId="1B99B50F" w:rsidR="001870D4" w:rsidRPr="00D821D0" w:rsidRDefault="001870D4" w:rsidP="001870D4">
      <w:pPr>
        <w:pStyle w:val="BodyText"/>
      </w:pPr>
      <w:r w:rsidRPr="00D821D0">
        <w:t xml:space="preserve">To address the problem, a slot offset should be added which indicates the number of NR slots by which the UE postpones the </w:t>
      </w:r>
      <w:r w:rsidRPr="00D821D0">
        <w:rPr>
          <w:i/>
        </w:rPr>
        <w:t>subframeAllocation1</w:t>
      </w:r>
      <w:r w:rsidRPr="00D821D0">
        <w:t xml:space="preserve"> and </w:t>
      </w:r>
      <w:r w:rsidRPr="00D821D0">
        <w:rPr>
          <w:i/>
        </w:rPr>
        <w:t>subframeAllocation2</w:t>
      </w:r>
      <w:r w:rsidRPr="00D821D0">
        <w:t xml:space="preserve">. For example, an offset value 1 indicates that the first (left most) bit of the </w:t>
      </w:r>
      <w:proofErr w:type="spellStart"/>
      <w:r w:rsidRPr="00D821D0">
        <w:t>subframeAllocation</w:t>
      </w:r>
      <w:proofErr w:type="spellEnd"/>
      <w:r w:rsidRPr="00D821D0">
        <w:t xml:space="preserve"> does not correspond to NR slot #1 (FDD) but rather to slot #2, and so on.</w:t>
      </w:r>
    </w:p>
    <w:p w14:paraId="2693F924" w14:textId="77777777" w:rsidR="00AB6DAD" w:rsidRPr="00D821D0" w:rsidRDefault="001870D4" w:rsidP="00AB6DAD">
      <w:pPr>
        <w:pStyle w:val="Proposal"/>
      </w:pPr>
      <w:bookmarkStart w:id="8" w:name="_Toc956603"/>
      <w:r w:rsidRPr="00D821D0">
        <w:t xml:space="preserve">Introduce a </w:t>
      </w:r>
      <w:proofErr w:type="spellStart"/>
      <w:r w:rsidRPr="00D821D0">
        <w:rPr>
          <w:i/>
        </w:rPr>
        <w:t>slotOffset</w:t>
      </w:r>
      <w:proofErr w:type="spellEnd"/>
      <w:r w:rsidRPr="00D821D0">
        <w:t xml:space="preserve"> in the </w:t>
      </w:r>
      <w:r w:rsidRPr="00D821D0">
        <w:rPr>
          <w:i/>
        </w:rPr>
        <w:t>EUTRA-MBSFN-</w:t>
      </w:r>
      <w:proofErr w:type="spellStart"/>
      <w:r w:rsidRPr="00D821D0">
        <w:rPr>
          <w:i/>
        </w:rPr>
        <w:t>SubframeConfig</w:t>
      </w:r>
      <w:proofErr w:type="spellEnd"/>
      <w:r w:rsidRPr="00D821D0">
        <w:t xml:space="preserve"> to indicate the number of NR slots by which the UE postpones the </w:t>
      </w:r>
      <w:r w:rsidRPr="00D821D0">
        <w:rPr>
          <w:i/>
        </w:rPr>
        <w:t>subframeAllocation1</w:t>
      </w:r>
      <w:r w:rsidRPr="00D821D0">
        <w:t xml:space="preserve"> and </w:t>
      </w:r>
      <w:r w:rsidRPr="00D821D0">
        <w:rPr>
          <w:i/>
        </w:rPr>
        <w:t>subframeAllocation2</w:t>
      </w:r>
      <w:r w:rsidRPr="00D821D0">
        <w:t>.</w:t>
      </w:r>
      <w:bookmarkEnd w:id="8"/>
    </w:p>
    <w:p w14:paraId="7F03DB61" w14:textId="7D8290D0" w:rsidR="00AB6DAD" w:rsidRPr="00D821D0" w:rsidRDefault="00AB6DAD" w:rsidP="00AB6DAD">
      <w:pPr>
        <w:pStyle w:val="BodyText"/>
      </w:pPr>
      <w:r w:rsidRPr="00D821D0">
        <w:t xml:space="preserve">When adding a new field to the ASN.1, RAN2 should discuss which UEs are supposed to comprehend it. One option would be to introduce a new capability bit specifically for the subframe offset. However, UEs not supporting this functionality could not operate in an NR cell which uses an offset to an underlying LTE cell. </w:t>
      </w:r>
      <w:r w:rsidR="00386F94" w:rsidRPr="00D821D0">
        <w:t xml:space="preserve">Hence, adding this as an optional feature possibly supported just by a subset of all the UEs supporting </w:t>
      </w:r>
      <w:proofErr w:type="spellStart"/>
      <w:r w:rsidR="00386F94" w:rsidRPr="00D821D0">
        <w:t>RateMatchPatternLTE</w:t>
      </w:r>
      <w:proofErr w:type="spellEnd"/>
      <w:r w:rsidR="00386F94" w:rsidRPr="00D821D0">
        <w:t xml:space="preserve">-CRS is not a desirable option. </w:t>
      </w:r>
      <w:r w:rsidR="007F4C5C" w:rsidRPr="00D821D0">
        <w:t xml:space="preserve">The other option is to tie support of new </w:t>
      </w:r>
      <w:proofErr w:type="spellStart"/>
      <w:r w:rsidR="007F4C5C" w:rsidRPr="00D821D0">
        <w:t>slotOffset</w:t>
      </w:r>
      <w:proofErr w:type="spellEnd"/>
      <w:r w:rsidR="007F4C5C" w:rsidRPr="00D821D0">
        <w:t xml:space="preserve"> to the existing </w:t>
      </w:r>
      <w:proofErr w:type="spellStart"/>
      <w:r w:rsidR="007F4C5C" w:rsidRPr="00D821D0">
        <w:t>IoDT</w:t>
      </w:r>
      <w:proofErr w:type="spellEnd"/>
      <w:r w:rsidR="007F4C5C" w:rsidRPr="00D821D0">
        <w:t xml:space="preserve"> bit for </w:t>
      </w:r>
      <w:proofErr w:type="spellStart"/>
      <w:r w:rsidR="007F4C5C" w:rsidRPr="00D821D0">
        <w:t>RateMatchPatternLTE</w:t>
      </w:r>
      <w:proofErr w:type="spellEnd"/>
      <w:r w:rsidR="007F4C5C" w:rsidRPr="00D821D0">
        <w:t>-CRS</w:t>
      </w:r>
      <w:r w:rsidR="00D821D0" w:rsidRPr="00D821D0">
        <w:t xml:space="preserve">, i.e., a UE setting the existing </w:t>
      </w:r>
      <w:proofErr w:type="spellStart"/>
      <w:r w:rsidR="00D821D0" w:rsidRPr="00D821D0">
        <w:t>rateMatchingLTE</w:t>
      </w:r>
      <w:proofErr w:type="spellEnd"/>
      <w:r w:rsidR="00D821D0" w:rsidRPr="00D821D0">
        <w:t xml:space="preserve">-CRS bit in </w:t>
      </w:r>
      <w:proofErr w:type="spellStart"/>
      <w:r w:rsidR="00D821D0" w:rsidRPr="00D821D0">
        <w:t>BandNR</w:t>
      </w:r>
      <w:proofErr w:type="spellEnd"/>
      <w:r w:rsidR="00D821D0" w:rsidRPr="00D821D0">
        <w:t xml:space="preserve"> to true shall also support the newly introduced </w:t>
      </w:r>
      <w:proofErr w:type="spellStart"/>
      <w:r w:rsidR="00D821D0" w:rsidRPr="00D821D0">
        <w:t>slotOffset</w:t>
      </w:r>
      <w:proofErr w:type="spellEnd"/>
      <w:r w:rsidR="00D821D0" w:rsidRPr="00D821D0">
        <w:t xml:space="preserve">. This interpretation is possible assuming that so </w:t>
      </w:r>
      <w:proofErr w:type="gramStart"/>
      <w:r w:rsidR="00D821D0" w:rsidRPr="00D821D0">
        <w:t>far</w:t>
      </w:r>
      <w:proofErr w:type="gramEnd"/>
      <w:r w:rsidR="00D821D0" w:rsidRPr="00D821D0">
        <w:t xml:space="preserve"> no UEs have been </w:t>
      </w:r>
      <w:proofErr w:type="spellStart"/>
      <w:r w:rsidR="00D821D0" w:rsidRPr="00D821D0">
        <w:t>I</w:t>
      </w:r>
      <w:r w:rsidR="002F127D">
        <w:t>O</w:t>
      </w:r>
      <w:r w:rsidR="00D821D0" w:rsidRPr="00D821D0">
        <w:t>DT</w:t>
      </w:r>
      <w:r w:rsidR="002F127D">
        <w:t>’</w:t>
      </w:r>
      <w:r w:rsidR="00D821D0" w:rsidRPr="00D821D0">
        <w:t>ed</w:t>
      </w:r>
      <w:proofErr w:type="spellEnd"/>
      <w:r w:rsidR="00D821D0" w:rsidRPr="00D821D0">
        <w:t xml:space="preserve"> for LTE-CRS-</w:t>
      </w:r>
      <w:proofErr w:type="spellStart"/>
      <w:r w:rsidR="00D821D0" w:rsidRPr="00D821D0">
        <w:t>RateMatching</w:t>
      </w:r>
      <w:proofErr w:type="spellEnd"/>
      <w:r w:rsidR="00D821D0" w:rsidRPr="00D821D0">
        <w:t xml:space="preserve"> anyway</w:t>
      </w:r>
      <w:r w:rsidR="007F4C5C" w:rsidRPr="00D821D0">
        <w:t xml:space="preserve">. </w:t>
      </w:r>
    </w:p>
    <w:p w14:paraId="37EA9D10" w14:textId="76655A46" w:rsidR="00D821D0" w:rsidRPr="00D821D0" w:rsidRDefault="00D821D0" w:rsidP="00D821D0">
      <w:pPr>
        <w:pStyle w:val="Proposal"/>
      </w:pPr>
      <w:bookmarkStart w:id="9" w:name="_Toc956604"/>
      <w:r w:rsidRPr="00D821D0">
        <w:t xml:space="preserve">A UE setting the existing </w:t>
      </w:r>
      <w:proofErr w:type="spellStart"/>
      <w:r w:rsidRPr="00D821D0">
        <w:rPr>
          <w:i/>
        </w:rPr>
        <w:t>rateMatchingLTE</w:t>
      </w:r>
      <w:proofErr w:type="spellEnd"/>
      <w:r w:rsidRPr="00D821D0">
        <w:rPr>
          <w:i/>
        </w:rPr>
        <w:t>-CRS</w:t>
      </w:r>
      <w:r w:rsidRPr="00D821D0">
        <w:t xml:space="preserve"> bit in </w:t>
      </w:r>
      <w:proofErr w:type="spellStart"/>
      <w:r w:rsidRPr="00D821D0">
        <w:rPr>
          <w:i/>
        </w:rPr>
        <w:t>BandNR</w:t>
      </w:r>
      <w:proofErr w:type="spellEnd"/>
      <w:r w:rsidRPr="00D821D0">
        <w:t xml:space="preserve"> to </w:t>
      </w:r>
      <w:r w:rsidRPr="00D821D0">
        <w:rPr>
          <w:i/>
        </w:rPr>
        <w:t>true</w:t>
      </w:r>
      <w:r w:rsidRPr="00D821D0">
        <w:t xml:space="preserve"> shall also support the newly introduced </w:t>
      </w:r>
      <w:proofErr w:type="spellStart"/>
      <w:r w:rsidRPr="00D821D0">
        <w:t>slotOffset</w:t>
      </w:r>
      <w:proofErr w:type="spellEnd"/>
      <w:r w:rsidRPr="00D821D0">
        <w:t>.</w:t>
      </w:r>
      <w:bookmarkEnd w:id="9"/>
    </w:p>
    <w:p w14:paraId="5CCEE3FD" w14:textId="4C87A314" w:rsidR="00AB6DAD" w:rsidRDefault="002B3DAE" w:rsidP="002B3DAE">
      <w:pPr>
        <w:pStyle w:val="Heading2"/>
      </w:pPr>
      <w:r>
        <w:t>2.3</w:t>
      </w:r>
      <w:r>
        <w:tab/>
        <w:t>Text Proposal</w:t>
      </w:r>
    </w:p>
    <w:p w14:paraId="1F5D7ED0" w14:textId="6BA7CEE2" w:rsidR="002B3DAE" w:rsidRDefault="002B3DAE" w:rsidP="002B3DAE">
      <w:pPr>
        <w:pStyle w:val="BodyText"/>
      </w:pPr>
      <w:r w:rsidRPr="00D821D0">
        <w:t xml:space="preserve">A corresponding RRC CR </w:t>
      </w:r>
      <w:r>
        <w:t xml:space="preserve">implementing the proposals above, </w:t>
      </w:r>
      <w:r w:rsidRPr="00D821D0">
        <w:t xml:space="preserve">is provided in </w:t>
      </w:r>
      <w:r w:rsidRPr="00D821D0">
        <w:fldChar w:fldCharType="begin"/>
      </w:r>
      <w:r w:rsidRPr="00D821D0">
        <w:instrText xml:space="preserve"> REF _Ref536447870 \r \h </w:instrText>
      </w:r>
      <w:r w:rsidRPr="00D821D0">
        <w:fldChar w:fldCharType="separate"/>
      </w:r>
      <w:r w:rsidR="000E4A25">
        <w:t>[1]</w:t>
      </w:r>
      <w:r w:rsidRPr="00D821D0">
        <w:fldChar w:fldCharType="end"/>
      </w:r>
      <w:r w:rsidRPr="00D821D0">
        <w:t>.</w:t>
      </w:r>
      <w:r w:rsidR="00FC0E46">
        <w:t xml:space="preserve"> The 38.306 CR in </w:t>
      </w:r>
      <w:r w:rsidR="00537B0C">
        <w:fldChar w:fldCharType="begin"/>
      </w:r>
      <w:r w:rsidR="00537B0C">
        <w:instrText xml:space="preserve"> REF _Ref956567 \r \h </w:instrText>
      </w:r>
      <w:r w:rsidR="00537B0C">
        <w:fldChar w:fldCharType="separate"/>
      </w:r>
      <w:r w:rsidR="000E4A25">
        <w:t>[2]</w:t>
      </w:r>
      <w:r w:rsidR="00537B0C">
        <w:fldChar w:fldCharType="end"/>
      </w:r>
      <w:r w:rsidR="00537B0C">
        <w:t xml:space="preserve"> clarifies that </w:t>
      </w:r>
      <w:r w:rsidR="00537B0C" w:rsidRPr="00537B0C">
        <w:t xml:space="preserve">UE setting the existing </w:t>
      </w:r>
      <w:proofErr w:type="spellStart"/>
      <w:r w:rsidR="00537B0C" w:rsidRPr="00537B0C">
        <w:t>rateMatchingLTE</w:t>
      </w:r>
      <w:proofErr w:type="spellEnd"/>
      <w:r w:rsidR="00537B0C" w:rsidRPr="00537B0C">
        <w:t xml:space="preserve">-CRS bit in </w:t>
      </w:r>
      <w:proofErr w:type="spellStart"/>
      <w:r w:rsidR="00537B0C" w:rsidRPr="00537B0C">
        <w:t>BandNR</w:t>
      </w:r>
      <w:proofErr w:type="spellEnd"/>
      <w:r w:rsidR="00537B0C" w:rsidRPr="00537B0C">
        <w:t xml:space="preserve"> to true shall also support the newly introduced </w:t>
      </w:r>
      <w:proofErr w:type="spellStart"/>
      <w:r w:rsidR="00537B0C" w:rsidRPr="00537B0C">
        <w:t>slotOffset</w:t>
      </w:r>
      <w:proofErr w:type="spellEnd"/>
      <w:r w:rsidR="00537B0C">
        <w:t xml:space="preserve">. </w:t>
      </w:r>
    </w:p>
    <w:p w14:paraId="32E66F7A" w14:textId="77777777" w:rsidR="00537B0C" w:rsidRDefault="00537B0C" w:rsidP="002B3DAE">
      <w:pPr>
        <w:pStyle w:val="BodyText"/>
      </w:pPr>
    </w:p>
    <w:p w14:paraId="376F1083" w14:textId="69E095E1" w:rsidR="002B3DAE" w:rsidRDefault="002B3DAE" w:rsidP="002B3DAE">
      <w:pPr>
        <w:pStyle w:val="Proposal"/>
      </w:pPr>
      <w:bookmarkStart w:id="10" w:name="_Toc956605"/>
      <w:r>
        <w:t xml:space="preserve">Agree the </w:t>
      </w:r>
      <w:r w:rsidR="00446612">
        <w:t xml:space="preserve">38.331 </w:t>
      </w:r>
      <w:r>
        <w:t xml:space="preserve">CR in </w:t>
      </w:r>
      <w:r>
        <w:fldChar w:fldCharType="begin"/>
      </w:r>
      <w:r>
        <w:instrText xml:space="preserve"> REF _Ref536450990 \n \h </w:instrText>
      </w:r>
      <w:r>
        <w:fldChar w:fldCharType="separate"/>
      </w:r>
      <w:r w:rsidR="000E4A25">
        <w:t>[1]</w:t>
      </w:r>
      <w:r>
        <w:fldChar w:fldCharType="end"/>
      </w:r>
      <w:r w:rsidR="00537B0C">
        <w:t xml:space="preserve"> and the 38.306 CR in </w:t>
      </w:r>
      <w:r w:rsidR="00537B0C">
        <w:fldChar w:fldCharType="begin"/>
      </w:r>
      <w:r w:rsidR="00537B0C">
        <w:instrText xml:space="preserve"> REF _Ref956567 \r \h </w:instrText>
      </w:r>
      <w:r w:rsidR="00537B0C">
        <w:fldChar w:fldCharType="separate"/>
      </w:r>
      <w:r w:rsidR="000E4A25">
        <w:t>[2]</w:t>
      </w:r>
      <w:r w:rsidR="00537B0C">
        <w:fldChar w:fldCharType="end"/>
      </w:r>
      <w:r>
        <w:t>.</w:t>
      </w:r>
      <w:bookmarkEnd w:id="10"/>
    </w:p>
    <w:p w14:paraId="0A880611" w14:textId="60D6B3B9" w:rsidR="002B3DAE" w:rsidRDefault="002B3DAE" w:rsidP="002B3DAE"/>
    <w:p w14:paraId="27B9A8F5" w14:textId="77777777" w:rsidR="002B3DAE" w:rsidRPr="002B3DAE" w:rsidRDefault="002B3DAE" w:rsidP="002B3DAE"/>
    <w:p w14:paraId="0EDCEC28" w14:textId="031BCE88" w:rsidR="00AB6DAD" w:rsidRPr="00D821D0" w:rsidRDefault="00AB6DAD" w:rsidP="00AB6DAD">
      <w:pPr>
        <w:pStyle w:val="BodyText"/>
        <w:sectPr w:rsidR="00AB6DAD" w:rsidRPr="00D821D0" w:rsidSect="001870D4">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p>
    <w:p w14:paraId="4C5C6816" w14:textId="77777777" w:rsidR="00C01F33" w:rsidRPr="00D821D0" w:rsidRDefault="00C01F33" w:rsidP="00CE0424">
      <w:pPr>
        <w:pStyle w:val="Heading1"/>
      </w:pPr>
      <w:r w:rsidRPr="00D821D0">
        <w:lastRenderedPageBreak/>
        <w:t>Conclusion</w:t>
      </w:r>
    </w:p>
    <w:p w14:paraId="1011FE9E" w14:textId="77777777" w:rsidR="008E065E" w:rsidRPr="00D821D0" w:rsidRDefault="008E065E" w:rsidP="008E065E">
      <w:pPr>
        <w:pStyle w:val="BodyText"/>
        <w:rPr>
          <w:b/>
          <w:bCs/>
        </w:rPr>
      </w:pPr>
      <w:r w:rsidRPr="00D821D0">
        <w:t xml:space="preserve">In </w:t>
      </w:r>
      <w:r w:rsidR="007729A2" w:rsidRPr="00D821D0">
        <w:t xml:space="preserve">the previous </w:t>
      </w:r>
      <w:r w:rsidRPr="00D821D0">
        <w:t>section</w:t>
      </w:r>
      <w:r w:rsidR="007729A2" w:rsidRPr="00D821D0">
        <w:t>s</w:t>
      </w:r>
      <w:r w:rsidRPr="00D821D0">
        <w:t xml:space="preserve"> we made the following observations:</w:t>
      </w:r>
      <w:r w:rsidR="00C93814" w:rsidRPr="00D821D0">
        <w:rPr>
          <w:b/>
          <w:bCs/>
        </w:rPr>
        <w:t xml:space="preserve"> </w:t>
      </w:r>
    </w:p>
    <w:p w14:paraId="2285FC05" w14:textId="78A4CDE8" w:rsidR="000E4A25"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sidRPr="00D821D0">
        <w:rPr>
          <w:b w:val="0"/>
          <w:bCs/>
        </w:rPr>
        <w:fldChar w:fldCharType="begin"/>
      </w:r>
      <w:r w:rsidRPr="00D821D0">
        <w:rPr>
          <w:b w:val="0"/>
          <w:bCs/>
        </w:rPr>
        <w:instrText xml:space="preserve"> TOC \f O \n \h \z \t "Observation" \c </w:instrText>
      </w:r>
      <w:r w:rsidRPr="00D821D0">
        <w:rPr>
          <w:b w:val="0"/>
          <w:bCs/>
        </w:rPr>
        <w:fldChar w:fldCharType="separate"/>
      </w:r>
      <w:hyperlink w:anchor="_Toc956599" w:history="1">
        <w:r w:rsidR="000E4A25" w:rsidRPr="0003782E">
          <w:rPr>
            <w:rStyle w:val="Hyperlink"/>
            <w:noProof/>
          </w:rPr>
          <w:t>Observation 1</w:t>
        </w:r>
        <w:r w:rsidR="000E4A25">
          <w:rPr>
            <w:rFonts w:asciiTheme="minorHAnsi" w:eastAsiaTheme="minorEastAsia" w:hAnsiTheme="minorHAnsi" w:cstheme="minorBidi"/>
            <w:b w:val="0"/>
            <w:noProof/>
            <w:sz w:val="22"/>
            <w:szCs w:val="22"/>
            <w:lang w:eastAsia="en-GB"/>
          </w:rPr>
          <w:tab/>
        </w:r>
        <w:r w:rsidR="000E4A25" w:rsidRPr="0003782E">
          <w:rPr>
            <w:rStyle w:val="Hyperlink"/>
            <w:noProof/>
          </w:rPr>
          <w:t xml:space="preserve">The current definition of the </w:t>
        </w:r>
        <w:r w:rsidR="000E4A25" w:rsidRPr="0003782E">
          <w:rPr>
            <w:rStyle w:val="Hyperlink"/>
            <w:i/>
            <w:noProof/>
          </w:rPr>
          <w:t>EUTRA-MBSFN-SubframeConfig</w:t>
        </w:r>
        <w:r w:rsidR="000E4A25" w:rsidRPr="0003782E">
          <w:rPr>
            <w:rStyle w:val="Hyperlink"/>
            <w:noProof/>
          </w:rPr>
          <w:t xml:space="preserve"> in 38.331 does not support a deployment with subframe offset between overlaid NR- and LTE cells.</w:t>
        </w:r>
      </w:hyperlink>
    </w:p>
    <w:p w14:paraId="4906319F" w14:textId="14EB50C3" w:rsidR="006E1C82" w:rsidRPr="00D821D0" w:rsidRDefault="006F6582" w:rsidP="008E065E">
      <w:pPr>
        <w:pStyle w:val="BodyText"/>
        <w:rPr>
          <w:b/>
          <w:bCs/>
        </w:rPr>
      </w:pPr>
      <w:r w:rsidRPr="00D821D0">
        <w:rPr>
          <w:b/>
          <w:bCs/>
        </w:rPr>
        <w:fldChar w:fldCharType="end"/>
      </w:r>
    </w:p>
    <w:p w14:paraId="0DAA762F" w14:textId="77777777" w:rsidR="006E1C82" w:rsidRPr="00D821D0" w:rsidRDefault="006E1C82" w:rsidP="008E065E">
      <w:pPr>
        <w:pStyle w:val="BodyText"/>
        <w:rPr>
          <w:b/>
          <w:bCs/>
        </w:rPr>
      </w:pPr>
    </w:p>
    <w:p w14:paraId="5F849F3F" w14:textId="77777777" w:rsidR="006E1C82" w:rsidRPr="00D821D0" w:rsidRDefault="008E065E" w:rsidP="006E1C82">
      <w:pPr>
        <w:pStyle w:val="BodyText"/>
      </w:pPr>
      <w:r w:rsidRPr="00D821D0">
        <w:t xml:space="preserve">Based on the discussion in </w:t>
      </w:r>
      <w:r w:rsidR="007729A2" w:rsidRPr="00D821D0">
        <w:t xml:space="preserve">the previous </w:t>
      </w:r>
      <w:r w:rsidRPr="00D821D0">
        <w:t>section</w:t>
      </w:r>
      <w:r w:rsidR="007729A2" w:rsidRPr="00D821D0">
        <w:t>s</w:t>
      </w:r>
      <w:r w:rsidRPr="00D821D0">
        <w:t xml:space="preserve"> we propose the following:</w:t>
      </w:r>
    </w:p>
    <w:p w14:paraId="4EBE9D21" w14:textId="4DAE5080" w:rsidR="000E4A25"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D821D0">
        <w:rPr>
          <w:b w:val="0"/>
          <w:bCs/>
        </w:rPr>
        <w:fldChar w:fldCharType="begin"/>
      </w:r>
      <w:r w:rsidRPr="00D821D0">
        <w:rPr>
          <w:b w:val="0"/>
          <w:bCs/>
        </w:rPr>
        <w:instrText xml:space="preserve"> TOC \n \h \z \t "Proposal" \c </w:instrText>
      </w:r>
      <w:r w:rsidRPr="00D821D0">
        <w:rPr>
          <w:b w:val="0"/>
          <w:bCs/>
        </w:rPr>
        <w:fldChar w:fldCharType="separate"/>
      </w:r>
      <w:hyperlink w:anchor="_Toc956600" w:history="1">
        <w:r w:rsidR="000E4A25" w:rsidRPr="00261DAC">
          <w:rPr>
            <w:rStyle w:val="Hyperlink"/>
            <w:noProof/>
          </w:rPr>
          <w:t>Proposal 1</w:t>
        </w:r>
        <w:r w:rsidR="000E4A25">
          <w:rPr>
            <w:rFonts w:asciiTheme="minorHAnsi" w:eastAsiaTheme="minorEastAsia" w:hAnsiTheme="minorHAnsi" w:cstheme="minorBidi"/>
            <w:b w:val="0"/>
            <w:noProof/>
            <w:sz w:val="22"/>
            <w:szCs w:val="22"/>
            <w:lang w:eastAsia="en-GB"/>
          </w:rPr>
          <w:tab/>
        </w:r>
        <w:r w:rsidR="000E4A25" w:rsidRPr="00261DAC">
          <w:rPr>
            <w:rStyle w:val="Hyperlink"/>
            <w:noProof/>
          </w:rPr>
          <w:t xml:space="preserve">An NR UE may interpret the </w:t>
        </w:r>
        <w:r w:rsidR="000E4A25" w:rsidRPr="00261DAC">
          <w:rPr>
            <w:rStyle w:val="Hyperlink"/>
            <w:i/>
            <w:noProof/>
          </w:rPr>
          <w:t>radioFrameAllocationOffset</w:t>
        </w:r>
        <w:r w:rsidR="000E4A25" w:rsidRPr="00261DAC">
          <w:rPr>
            <w:rStyle w:val="Hyperlink"/>
            <w:noProof/>
          </w:rPr>
          <w:t xml:space="preserve"> in the </w:t>
        </w:r>
        <w:r w:rsidR="000E4A25" w:rsidRPr="00261DAC">
          <w:rPr>
            <w:rStyle w:val="Hyperlink"/>
            <w:i/>
            <w:noProof/>
          </w:rPr>
          <w:t>EUTRA-MBSFN-SubframeConfig</w:t>
        </w:r>
        <w:r w:rsidR="000E4A25" w:rsidRPr="00261DAC">
          <w:rPr>
            <w:rStyle w:val="Hyperlink"/>
            <w:noProof/>
          </w:rPr>
          <w:t xml:space="preserve"> as the offset between the NR SFN and the given MBSFN pattern.</w:t>
        </w:r>
      </w:hyperlink>
    </w:p>
    <w:p w14:paraId="019EDCD9" w14:textId="142786CF" w:rsidR="000E4A25" w:rsidRDefault="00764200">
      <w:pPr>
        <w:pStyle w:val="TableofFigures"/>
        <w:tabs>
          <w:tab w:val="right" w:leader="dot" w:pos="9629"/>
        </w:tabs>
        <w:rPr>
          <w:rFonts w:asciiTheme="minorHAnsi" w:eastAsiaTheme="minorEastAsia" w:hAnsiTheme="minorHAnsi" w:cstheme="minorBidi"/>
          <w:b w:val="0"/>
          <w:noProof/>
          <w:sz w:val="22"/>
          <w:szCs w:val="22"/>
          <w:lang w:eastAsia="en-GB"/>
        </w:rPr>
      </w:pPr>
      <w:hyperlink w:anchor="_Toc956601" w:history="1">
        <w:r w:rsidR="000E4A25" w:rsidRPr="00261DAC">
          <w:rPr>
            <w:rStyle w:val="Hyperlink"/>
            <w:noProof/>
          </w:rPr>
          <w:t>Proposal 2</w:t>
        </w:r>
        <w:r w:rsidR="000E4A25">
          <w:rPr>
            <w:rFonts w:asciiTheme="minorHAnsi" w:eastAsiaTheme="minorEastAsia" w:hAnsiTheme="minorHAnsi" w:cstheme="minorBidi"/>
            <w:b w:val="0"/>
            <w:noProof/>
            <w:sz w:val="22"/>
            <w:szCs w:val="22"/>
            <w:lang w:eastAsia="en-GB"/>
          </w:rPr>
          <w:tab/>
        </w:r>
        <w:r w:rsidR="000E4A25" w:rsidRPr="00261DAC">
          <w:rPr>
            <w:rStyle w:val="Hyperlink"/>
            <w:noProof/>
          </w:rPr>
          <w:t xml:space="preserve">Clarify in the field description of </w:t>
        </w:r>
        <w:r w:rsidR="000E4A25" w:rsidRPr="00261DAC">
          <w:rPr>
            <w:rStyle w:val="Hyperlink"/>
            <w:i/>
            <w:noProof/>
          </w:rPr>
          <w:t>radioframeAllocationPeriod</w:t>
        </w:r>
        <w:r w:rsidR="000E4A25" w:rsidRPr="00261DAC">
          <w:rPr>
            <w:rStyle w:val="Hyperlink"/>
            <w:noProof/>
          </w:rPr>
          <w:t xml:space="preserve"> in 38.331 that the SFN refers to the SFN of the NR serving cell.</w:t>
        </w:r>
      </w:hyperlink>
    </w:p>
    <w:p w14:paraId="468B2CD9" w14:textId="73825EAE" w:rsidR="000E4A25" w:rsidRDefault="00764200">
      <w:pPr>
        <w:pStyle w:val="TableofFigures"/>
        <w:tabs>
          <w:tab w:val="right" w:leader="dot" w:pos="9629"/>
        </w:tabs>
        <w:rPr>
          <w:rFonts w:asciiTheme="minorHAnsi" w:eastAsiaTheme="minorEastAsia" w:hAnsiTheme="minorHAnsi" w:cstheme="minorBidi"/>
          <w:b w:val="0"/>
          <w:noProof/>
          <w:sz w:val="22"/>
          <w:szCs w:val="22"/>
          <w:lang w:eastAsia="en-GB"/>
        </w:rPr>
      </w:pPr>
      <w:hyperlink w:anchor="_Toc956602" w:history="1">
        <w:r w:rsidR="000E4A25" w:rsidRPr="00261DAC">
          <w:rPr>
            <w:rStyle w:val="Hyperlink"/>
            <w:noProof/>
          </w:rPr>
          <w:t>Proposal 3</w:t>
        </w:r>
        <w:r w:rsidR="000E4A25">
          <w:rPr>
            <w:rFonts w:asciiTheme="minorHAnsi" w:eastAsiaTheme="minorEastAsia" w:hAnsiTheme="minorHAnsi" w:cstheme="minorBidi"/>
            <w:b w:val="0"/>
            <w:noProof/>
            <w:sz w:val="22"/>
            <w:szCs w:val="22"/>
            <w:lang w:eastAsia="en-GB"/>
          </w:rPr>
          <w:tab/>
        </w:r>
        <w:r w:rsidR="000E4A25" w:rsidRPr="00261DAC">
          <w:rPr>
            <w:rStyle w:val="Hyperlink"/>
            <w:noProof/>
          </w:rPr>
          <w:t xml:space="preserve">Clarify in the field descriptions of </w:t>
        </w:r>
        <w:r w:rsidR="000E4A25" w:rsidRPr="00261DAC">
          <w:rPr>
            <w:rStyle w:val="Hyperlink"/>
            <w:i/>
            <w:noProof/>
          </w:rPr>
          <w:t>subframeAllocation</w:t>
        </w:r>
        <w:r w:rsidR="000E4A25" w:rsidRPr="00261DAC">
          <w:rPr>
            <w:rStyle w:val="Hyperlink"/>
            <w:noProof/>
          </w:rPr>
          <w:t xml:space="preserve"> and </w:t>
        </w:r>
        <w:r w:rsidR="000E4A25" w:rsidRPr="00261DAC">
          <w:rPr>
            <w:rStyle w:val="Hyperlink"/>
            <w:i/>
            <w:noProof/>
          </w:rPr>
          <w:t>subframeAllocation2</w:t>
        </w:r>
        <w:r w:rsidR="000E4A25" w:rsidRPr="00261DAC">
          <w:rPr>
            <w:rStyle w:val="Hyperlink"/>
            <w:noProof/>
          </w:rPr>
          <w:t xml:space="preserve"> that the UE assumes the duplex mode (FDD / TDD) of the NR cell for which the </w:t>
        </w:r>
        <w:r w:rsidR="000E4A25" w:rsidRPr="00261DAC">
          <w:rPr>
            <w:rStyle w:val="Hyperlink"/>
            <w:i/>
            <w:noProof/>
          </w:rPr>
          <w:t>EUTRA-MBSFN-SubframeConfig</w:t>
        </w:r>
        <w:r w:rsidR="000E4A25" w:rsidRPr="00261DAC">
          <w:rPr>
            <w:rStyle w:val="Hyperlink"/>
            <w:noProof/>
          </w:rPr>
          <w:t xml:space="preserve"> is provided.</w:t>
        </w:r>
      </w:hyperlink>
    </w:p>
    <w:p w14:paraId="64446DA1" w14:textId="54F9EAAD" w:rsidR="000E4A25" w:rsidRDefault="00764200">
      <w:pPr>
        <w:pStyle w:val="TableofFigures"/>
        <w:tabs>
          <w:tab w:val="right" w:leader="dot" w:pos="9629"/>
        </w:tabs>
        <w:rPr>
          <w:rFonts w:asciiTheme="minorHAnsi" w:eastAsiaTheme="minorEastAsia" w:hAnsiTheme="minorHAnsi" w:cstheme="minorBidi"/>
          <w:b w:val="0"/>
          <w:noProof/>
          <w:sz w:val="22"/>
          <w:szCs w:val="22"/>
          <w:lang w:eastAsia="en-GB"/>
        </w:rPr>
      </w:pPr>
      <w:hyperlink w:anchor="_Toc956603" w:history="1">
        <w:r w:rsidR="000E4A25" w:rsidRPr="00261DAC">
          <w:rPr>
            <w:rStyle w:val="Hyperlink"/>
            <w:noProof/>
          </w:rPr>
          <w:t>Proposal 4</w:t>
        </w:r>
        <w:r w:rsidR="000E4A25">
          <w:rPr>
            <w:rFonts w:asciiTheme="minorHAnsi" w:eastAsiaTheme="minorEastAsia" w:hAnsiTheme="minorHAnsi" w:cstheme="minorBidi"/>
            <w:b w:val="0"/>
            <w:noProof/>
            <w:sz w:val="22"/>
            <w:szCs w:val="22"/>
            <w:lang w:eastAsia="en-GB"/>
          </w:rPr>
          <w:tab/>
        </w:r>
        <w:r w:rsidR="000E4A25" w:rsidRPr="00261DAC">
          <w:rPr>
            <w:rStyle w:val="Hyperlink"/>
            <w:noProof/>
          </w:rPr>
          <w:t xml:space="preserve">Introduce a </w:t>
        </w:r>
        <w:r w:rsidR="000E4A25" w:rsidRPr="00261DAC">
          <w:rPr>
            <w:rStyle w:val="Hyperlink"/>
            <w:i/>
            <w:noProof/>
          </w:rPr>
          <w:t>slotOffset</w:t>
        </w:r>
        <w:r w:rsidR="000E4A25" w:rsidRPr="00261DAC">
          <w:rPr>
            <w:rStyle w:val="Hyperlink"/>
            <w:noProof/>
          </w:rPr>
          <w:t xml:space="preserve"> in the </w:t>
        </w:r>
        <w:r w:rsidR="000E4A25" w:rsidRPr="00261DAC">
          <w:rPr>
            <w:rStyle w:val="Hyperlink"/>
            <w:i/>
            <w:noProof/>
          </w:rPr>
          <w:t>EUTRA-MBSFN-SubframeConfig</w:t>
        </w:r>
        <w:r w:rsidR="000E4A25" w:rsidRPr="00261DAC">
          <w:rPr>
            <w:rStyle w:val="Hyperlink"/>
            <w:noProof/>
          </w:rPr>
          <w:t xml:space="preserve"> to indicate the number of NR slots by which the UE postpones the </w:t>
        </w:r>
        <w:r w:rsidR="000E4A25" w:rsidRPr="00261DAC">
          <w:rPr>
            <w:rStyle w:val="Hyperlink"/>
            <w:i/>
            <w:noProof/>
          </w:rPr>
          <w:t>subframeAllocation1</w:t>
        </w:r>
        <w:r w:rsidR="000E4A25" w:rsidRPr="00261DAC">
          <w:rPr>
            <w:rStyle w:val="Hyperlink"/>
            <w:noProof/>
          </w:rPr>
          <w:t xml:space="preserve"> and </w:t>
        </w:r>
        <w:r w:rsidR="000E4A25" w:rsidRPr="00261DAC">
          <w:rPr>
            <w:rStyle w:val="Hyperlink"/>
            <w:i/>
            <w:noProof/>
          </w:rPr>
          <w:t>subframeAllocation2</w:t>
        </w:r>
        <w:r w:rsidR="000E4A25" w:rsidRPr="00261DAC">
          <w:rPr>
            <w:rStyle w:val="Hyperlink"/>
            <w:noProof/>
          </w:rPr>
          <w:t>.</w:t>
        </w:r>
      </w:hyperlink>
    </w:p>
    <w:p w14:paraId="302E94E7" w14:textId="0887E607" w:rsidR="000E4A25" w:rsidRDefault="00764200">
      <w:pPr>
        <w:pStyle w:val="TableofFigures"/>
        <w:tabs>
          <w:tab w:val="right" w:leader="dot" w:pos="9629"/>
        </w:tabs>
        <w:rPr>
          <w:rFonts w:asciiTheme="minorHAnsi" w:eastAsiaTheme="minorEastAsia" w:hAnsiTheme="minorHAnsi" w:cstheme="minorBidi"/>
          <w:b w:val="0"/>
          <w:noProof/>
          <w:sz w:val="22"/>
          <w:szCs w:val="22"/>
          <w:lang w:eastAsia="en-GB"/>
        </w:rPr>
      </w:pPr>
      <w:hyperlink w:anchor="_Toc956604" w:history="1">
        <w:r w:rsidR="000E4A25" w:rsidRPr="00261DAC">
          <w:rPr>
            <w:rStyle w:val="Hyperlink"/>
            <w:noProof/>
          </w:rPr>
          <w:t>Proposal 5</w:t>
        </w:r>
        <w:r w:rsidR="000E4A25">
          <w:rPr>
            <w:rFonts w:asciiTheme="minorHAnsi" w:eastAsiaTheme="minorEastAsia" w:hAnsiTheme="minorHAnsi" w:cstheme="minorBidi"/>
            <w:b w:val="0"/>
            <w:noProof/>
            <w:sz w:val="22"/>
            <w:szCs w:val="22"/>
            <w:lang w:eastAsia="en-GB"/>
          </w:rPr>
          <w:tab/>
        </w:r>
        <w:r w:rsidR="000E4A25" w:rsidRPr="00261DAC">
          <w:rPr>
            <w:rStyle w:val="Hyperlink"/>
            <w:noProof/>
          </w:rPr>
          <w:t xml:space="preserve">A UE setting the existing </w:t>
        </w:r>
        <w:r w:rsidR="000E4A25" w:rsidRPr="00261DAC">
          <w:rPr>
            <w:rStyle w:val="Hyperlink"/>
            <w:i/>
            <w:noProof/>
          </w:rPr>
          <w:t>rateMatchingLTE-CRS</w:t>
        </w:r>
        <w:r w:rsidR="000E4A25" w:rsidRPr="00261DAC">
          <w:rPr>
            <w:rStyle w:val="Hyperlink"/>
            <w:noProof/>
          </w:rPr>
          <w:t xml:space="preserve"> bit in </w:t>
        </w:r>
        <w:r w:rsidR="000E4A25" w:rsidRPr="00261DAC">
          <w:rPr>
            <w:rStyle w:val="Hyperlink"/>
            <w:i/>
            <w:noProof/>
          </w:rPr>
          <w:t>BandNR</w:t>
        </w:r>
        <w:r w:rsidR="000E4A25" w:rsidRPr="00261DAC">
          <w:rPr>
            <w:rStyle w:val="Hyperlink"/>
            <w:noProof/>
          </w:rPr>
          <w:t xml:space="preserve"> to </w:t>
        </w:r>
        <w:r w:rsidR="000E4A25" w:rsidRPr="00261DAC">
          <w:rPr>
            <w:rStyle w:val="Hyperlink"/>
            <w:i/>
            <w:noProof/>
          </w:rPr>
          <w:t>true</w:t>
        </w:r>
        <w:r w:rsidR="000E4A25" w:rsidRPr="00261DAC">
          <w:rPr>
            <w:rStyle w:val="Hyperlink"/>
            <w:noProof/>
          </w:rPr>
          <w:t xml:space="preserve"> shall also support the newly introduced slotOffset.</w:t>
        </w:r>
      </w:hyperlink>
    </w:p>
    <w:p w14:paraId="06132C7A" w14:textId="1CC89393" w:rsidR="000E4A25" w:rsidRDefault="00764200">
      <w:pPr>
        <w:pStyle w:val="TableofFigures"/>
        <w:tabs>
          <w:tab w:val="right" w:leader="dot" w:pos="9629"/>
        </w:tabs>
        <w:rPr>
          <w:rFonts w:asciiTheme="minorHAnsi" w:eastAsiaTheme="minorEastAsia" w:hAnsiTheme="minorHAnsi" w:cstheme="minorBidi"/>
          <w:b w:val="0"/>
          <w:noProof/>
          <w:sz w:val="22"/>
          <w:szCs w:val="22"/>
          <w:lang w:eastAsia="en-GB"/>
        </w:rPr>
      </w:pPr>
      <w:hyperlink w:anchor="_Toc956605" w:history="1">
        <w:r w:rsidR="000E4A25" w:rsidRPr="00261DAC">
          <w:rPr>
            <w:rStyle w:val="Hyperlink"/>
            <w:noProof/>
          </w:rPr>
          <w:t>Proposal 6</w:t>
        </w:r>
        <w:r w:rsidR="000E4A25">
          <w:rPr>
            <w:rFonts w:asciiTheme="minorHAnsi" w:eastAsiaTheme="minorEastAsia" w:hAnsiTheme="minorHAnsi" w:cstheme="minorBidi"/>
            <w:b w:val="0"/>
            <w:noProof/>
            <w:sz w:val="22"/>
            <w:szCs w:val="22"/>
            <w:lang w:eastAsia="en-GB"/>
          </w:rPr>
          <w:tab/>
        </w:r>
        <w:r w:rsidR="000E4A25" w:rsidRPr="00261DAC">
          <w:rPr>
            <w:rStyle w:val="Hyperlink"/>
            <w:noProof/>
          </w:rPr>
          <w:t>Agree the 38.331 CR in [1] and the 38.306 CR in [2].</w:t>
        </w:r>
      </w:hyperlink>
    </w:p>
    <w:p w14:paraId="4CA174A5" w14:textId="3C241176" w:rsidR="006E1C82" w:rsidRPr="00D821D0" w:rsidRDefault="006E1C82" w:rsidP="006E1C82">
      <w:pPr>
        <w:pStyle w:val="BodyText"/>
        <w:rPr>
          <w:b/>
          <w:bCs/>
        </w:rPr>
      </w:pPr>
      <w:r w:rsidRPr="00D821D0">
        <w:rPr>
          <w:b/>
          <w:bCs/>
        </w:rPr>
        <w:fldChar w:fldCharType="end"/>
      </w:r>
      <w:r w:rsidRPr="00D821D0">
        <w:rPr>
          <w:b/>
          <w:bCs/>
        </w:rPr>
        <w:t xml:space="preserve"> </w:t>
      </w:r>
    </w:p>
    <w:p w14:paraId="6904B9BA" w14:textId="77777777" w:rsidR="008E065E" w:rsidRPr="00D821D0" w:rsidRDefault="008E065E" w:rsidP="008E065E">
      <w:pPr>
        <w:rPr>
          <w:b/>
          <w:bCs/>
        </w:rPr>
      </w:pPr>
    </w:p>
    <w:p w14:paraId="755601F6" w14:textId="77777777" w:rsidR="008E065E" w:rsidRPr="00D821D0" w:rsidRDefault="008E065E" w:rsidP="008E065E">
      <w:pPr>
        <w:rPr>
          <w:b/>
          <w:bCs/>
        </w:rPr>
      </w:pPr>
    </w:p>
    <w:p w14:paraId="7F96420F" w14:textId="77777777" w:rsidR="00AB0BC8" w:rsidRPr="00D821D0" w:rsidRDefault="00AB0BC8" w:rsidP="00A04F49">
      <w:pPr>
        <w:rPr>
          <w:b/>
          <w:bCs/>
        </w:rPr>
      </w:pPr>
    </w:p>
    <w:p w14:paraId="427137DA" w14:textId="77777777" w:rsidR="00311702" w:rsidRPr="00D821D0" w:rsidRDefault="00311702" w:rsidP="00AB0BC8"/>
    <w:p w14:paraId="0C789086" w14:textId="77777777" w:rsidR="00C01F33" w:rsidRPr="00D821D0" w:rsidRDefault="00C01F33" w:rsidP="006E062C"/>
    <w:p w14:paraId="084D0E7E" w14:textId="77777777" w:rsidR="00F507D1" w:rsidRPr="00D821D0" w:rsidRDefault="00F507D1" w:rsidP="00CE0424">
      <w:pPr>
        <w:pStyle w:val="Heading1"/>
      </w:pPr>
      <w:bookmarkStart w:id="11" w:name="_In-sequence_SDU_delivery"/>
      <w:bookmarkEnd w:id="11"/>
      <w:r w:rsidRPr="00D821D0">
        <w:t>References</w:t>
      </w:r>
    </w:p>
    <w:p w14:paraId="0F31B8E4" w14:textId="466D3398" w:rsidR="005F3025" w:rsidRDefault="00BC7061" w:rsidP="00311702">
      <w:pPr>
        <w:pStyle w:val="Reference"/>
      </w:pPr>
      <w:bookmarkStart w:id="12" w:name="_Ref536447870"/>
      <w:bookmarkStart w:id="13" w:name="_Ref536450990"/>
      <w:bookmarkStart w:id="14" w:name="_Ref174151459"/>
      <w:bookmarkStart w:id="15" w:name="_Ref189809556"/>
      <w:r w:rsidRPr="00BC7061">
        <w:t>R2-1900416</w:t>
      </w:r>
      <w:r w:rsidR="005F3025" w:rsidRPr="00D821D0">
        <w:t xml:space="preserve">, </w:t>
      </w:r>
      <w:r w:rsidR="00E1302C" w:rsidRPr="00D821D0">
        <w:t>Correction to EUTRA-MBSFN-</w:t>
      </w:r>
      <w:proofErr w:type="spellStart"/>
      <w:r w:rsidR="00E1302C" w:rsidRPr="00D821D0">
        <w:t>SubframeConfig</w:t>
      </w:r>
      <w:proofErr w:type="spellEnd"/>
      <w:r w:rsidR="005F3025" w:rsidRPr="00D821D0">
        <w:t xml:space="preserve">, </w:t>
      </w:r>
      <w:r w:rsidR="00E1302C" w:rsidRPr="00D821D0">
        <w:t>Ericsson</w:t>
      </w:r>
      <w:r w:rsidR="005F3025" w:rsidRPr="00D821D0">
        <w:t xml:space="preserve">, </w:t>
      </w:r>
      <w:r w:rsidR="00FC0E46">
        <w:t>CR</w:t>
      </w:r>
      <w:r>
        <w:t xml:space="preserve">0822, </w:t>
      </w:r>
      <w:r w:rsidR="00FC0E46">
        <w:t xml:space="preserve">38.331 v15.4.0, </w:t>
      </w:r>
      <w:r w:rsidR="00E1302C" w:rsidRPr="00D821D0">
        <w:t>RAN2-105</w:t>
      </w:r>
      <w:r w:rsidR="005F3025" w:rsidRPr="00D821D0">
        <w:t xml:space="preserve">, </w:t>
      </w:r>
      <w:bookmarkEnd w:id="12"/>
      <w:r w:rsidR="00E1302C" w:rsidRPr="00D821D0">
        <w:t>Athens, Greece, 2019-02-25 – 2019-03-01</w:t>
      </w:r>
      <w:bookmarkEnd w:id="13"/>
    </w:p>
    <w:p w14:paraId="7947B256" w14:textId="0D67B7AF" w:rsidR="00FC0E46" w:rsidRPr="00D821D0" w:rsidRDefault="008F0246" w:rsidP="00311702">
      <w:pPr>
        <w:pStyle w:val="Reference"/>
      </w:pPr>
      <w:bookmarkStart w:id="16" w:name="_Ref956567"/>
      <w:r w:rsidRPr="008F0246">
        <w:t>R2-1900557</w:t>
      </w:r>
      <w:r w:rsidR="00FC0E46" w:rsidRPr="00D821D0">
        <w:t>, Correction to EUTRA-MBSFN-</w:t>
      </w:r>
      <w:proofErr w:type="spellStart"/>
      <w:r w:rsidR="00FC0E46" w:rsidRPr="00D821D0">
        <w:t>SubframeConfig</w:t>
      </w:r>
      <w:proofErr w:type="spellEnd"/>
      <w:r w:rsidR="00FC0E46" w:rsidRPr="00D821D0">
        <w:t xml:space="preserve">, </w:t>
      </w:r>
      <w:r w:rsidR="00B859D5" w:rsidRPr="00D821D0">
        <w:t xml:space="preserve">Ericsson, </w:t>
      </w:r>
      <w:r w:rsidR="00FC0E46">
        <w:t>CR</w:t>
      </w:r>
      <w:r w:rsidR="00BC7061">
        <w:t xml:space="preserve">0084, </w:t>
      </w:r>
      <w:r w:rsidR="00FC0E46">
        <w:t xml:space="preserve">38.306 v15.4.0, </w:t>
      </w:r>
      <w:r w:rsidR="00FC0E46" w:rsidRPr="00D821D0">
        <w:t>RAN2-105, Athens, Greece, 2019-02-25 – 2019-03-01</w:t>
      </w:r>
      <w:bookmarkEnd w:id="16"/>
    </w:p>
    <w:bookmarkEnd w:id="14"/>
    <w:bookmarkEnd w:id="15"/>
    <w:p w14:paraId="5A118A39" w14:textId="77777777" w:rsidR="003A7EF3" w:rsidRPr="00D821D0" w:rsidRDefault="003A7EF3" w:rsidP="00CE0424">
      <w:pPr>
        <w:pStyle w:val="BodyText"/>
      </w:pPr>
    </w:p>
    <w:sectPr w:rsidR="003A7EF3" w:rsidRPr="00D821D0"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63E2E" w14:textId="77777777" w:rsidR="00764200" w:rsidRDefault="00764200">
      <w:r>
        <w:separator/>
      </w:r>
    </w:p>
  </w:endnote>
  <w:endnote w:type="continuationSeparator" w:id="0">
    <w:p w14:paraId="6F6B934E" w14:textId="77777777" w:rsidR="00764200" w:rsidRDefault="00764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9958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6059E" w14:textId="77777777" w:rsidR="00764200" w:rsidRDefault="00764200">
      <w:r>
        <w:separator/>
      </w:r>
    </w:p>
  </w:footnote>
  <w:footnote w:type="continuationSeparator" w:id="0">
    <w:p w14:paraId="761442D6" w14:textId="77777777" w:rsidR="00764200" w:rsidRDefault="00764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A7EA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34AC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A467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66D"/>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5193"/>
    <w:rsid w:val="000D0D07"/>
    <w:rsid w:val="000D4797"/>
    <w:rsid w:val="000E0527"/>
    <w:rsid w:val="000E0AA4"/>
    <w:rsid w:val="000E1E92"/>
    <w:rsid w:val="000E4A25"/>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70D4"/>
    <w:rsid w:val="00190AC1"/>
    <w:rsid w:val="00192ADC"/>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DAE"/>
    <w:rsid w:val="002B5ADE"/>
    <w:rsid w:val="002C06AD"/>
    <w:rsid w:val="002C41E6"/>
    <w:rsid w:val="002D071A"/>
    <w:rsid w:val="002D34B2"/>
    <w:rsid w:val="002D48B0"/>
    <w:rsid w:val="002D5B37"/>
    <w:rsid w:val="002D7637"/>
    <w:rsid w:val="002E17F2"/>
    <w:rsid w:val="002E7CAE"/>
    <w:rsid w:val="002F127D"/>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86F9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38CB"/>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46612"/>
    <w:rsid w:val="004517AA"/>
    <w:rsid w:val="00452CAC"/>
    <w:rsid w:val="00457565"/>
    <w:rsid w:val="00457B71"/>
    <w:rsid w:val="004669E2"/>
    <w:rsid w:val="00470C31"/>
    <w:rsid w:val="00471DE0"/>
    <w:rsid w:val="004734D0"/>
    <w:rsid w:val="0047556B"/>
    <w:rsid w:val="00477768"/>
    <w:rsid w:val="00492BC5"/>
    <w:rsid w:val="00493E33"/>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DA6"/>
    <w:rsid w:val="005219CF"/>
    <w:rsid w:val="00534B59"/>
    <w:rsid w:val="00536759"/>
    <w:rsid w:val="00537B0C"/>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05FF0"/>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330E"/>
    <w:rsid w:val="00655733"/>
    <w:rsid w:val="00655ACD"/>
    <w:rsid w:val="006568D5"/>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4200"/>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7811"/>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C5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246"/>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7FD"/>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62AD"/>
    <w:rsid w:val="009D703C"/>
    <w:rsid w:val="009D718F"/>
    <w:rsid w:val="009E068F"/>
    <w:rsid w:val="009E14E0"/>
    <w:rsid w:val="009E35DB"/>
    <w:rsid w:val="009E47A3"/>
    <w:rsid w:val="009F08F3"/>
    <w:rsid w:val="009F344F"/>
    <w:rsid w:val="00A031D8"/>
    <w:rsid w:val="00A048A8"/>
    <w:rsid w:val="00A04CEB"/>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6DAD"/>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166D"/>
    <w:rsid w:val="00B157F9"/>
    <w:rsid w:val="00B16ADC"/>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9D5"/>
    <w:rsid w:val="00B85DE5"/>
    <w:rsid w:val="00B90F73"/>
    <w:rsid w:val="00B93B59"/>
    <w:rsid w:val="00B9406A"/>
    <w:rsid w:val="00BA2280"/>
    <w:rsid w:val="00BA2A08"/>
    <w:rsid w:val="00BA56D2"/>
    <w:rsid w:val="00BA76E0"/>
    <w:rsid w:val="00BB2A25"/>
    <w:rsid w:val="00BB51E9"/>
    <w:rsid w:val="00BC0FDC"/>
    <w:rsid w:val="00BC3053"/>
    <w:rsid w:val="00BC4D2E"/>
    <w:rsid w:val="00BC7061"/>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3AD5"/>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1D0"/>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302C"/>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098"/>
    <w:rsid w:val="00E63838"/>
    <w:rsid w:val="00E64434"/>
    <w:rsid w:val="00E64D5B"/>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6F17"/>
    <w:rsid w:val="00F60203"/>
    <w:rsid w:val="00F607C5"/>
    <w:rsid w:val="00F60DEA"/>
    <w:rsid w:val="00F6302A"/>
    <w:rsid w:val="00F63950"/>
    <w:rsid w:val="00F64C2B"/>
    <w:rsid w:val="00F651BE"/>
    <w:rsid w:val="00F67F53"/>
    <w:rsid w:val="00F703BE"/>
    <w:rsid w:val="00F71F69"/>
    <w:rsid w:val="00F72B72"/>
    <w:rsid w:val="00F74BB9"/>
    <w:rsid w:val="00F7505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E46"/>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7C4F19"/>
  <w15:chartTrackingRefBased/>
  <w15:docId w15:val="{D5C4D83D-64C3-450F-88C7-D8EBFA3B4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505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F750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75059"/>
    <w:pPr>
      <w:pBdr>
        <w:top w:val="none" w:sz="0" w:space="0" w:color="auto"/>
      </w:pBdr>
      <w:spacing w:before="180"/>
      <w:outlineLvl w:val="1"/>
    </w:pPr>
    <w:rPr>
      <w:sz w:val="32"/>
    </w:rPr>
  </w:style>
  <w:style w:type="paragraph" w:styleId="Heading3">
    <w:name w:val="heading 3"/>
    <w:basedOn w:val="Heading2"/>
    <w:next w:val="Normal"/>
    <w:link w:val="Heading3Char"/>
    <w:qFormat/>
    <w:rsid w:val="00F75059"/>
    <w:pPr>
      <w:spacing w:before="120"/>
      <w:outlineLvl w:val="2"/>
    </w:pPr>
    <w:rPr>
      <w:sz w:val="28"/>
    </w:rPr>
  </w:style>
  <w:style w:type="paragraph" w:styleId="Heading4">
    <w:name w:val="heading 4"/>
    <w:basedOn w:val="Heading3"/>
    <w:next w:val="Normal"/>
    <w:link w:val="Heading4Char"/>
    <w:qFormat/>
    <w:rsid w:val="00F75059"/>
    <w:pPr>
      <w:ind w:left="1418" w:hanging="1418"/>
      <w:outlineLvl w:val="3"/>
    </w:pPr>
    <w:rPr>
      <w:sz w:val="24"/>
    </w:rPr>
  </w:style>
  <w:style w:type="paragraph" w:styleId="Heading5">
    <w:name w:val="heading 5"/>
    <w:basedOn w:val="Heading4"/>
    <w:next w:val="Normal"/>
    <w:link w:val="Heading5Char"/>
    <w:qFormat/>
    <w:rsid w:val="00F75059"/>
    <w:pPr>
      <w:ind w:left="1701" w:hanging="1701"/>
      <w:outlineLvl w:val="4"/>
    </w:pPr>
    <w:rPr>
      <w:sz w:val="22"/>
    </w:rPr>
  </w:style>
  <w:style w:type="paragraph" w:styleId="Heading6">
    <w:name w:val="heading 6"/>
    <w:basedOn w:val="H6"/>
    <w:next w:val="Normal"/>
    <w:link w:val="Heading6Char"/>
    <w:qFormat/>
    <w:rsid w:val="00F75059"/>
    <w:pPr>
      <w:outlineLvl w:val="5"/>
    </w:pPr>
  </w:style>
  <w:style w:type="paragraph" w:styleId="Heading7">
    <w:name w:val="heading 7"/>
    <w:basedOn w:val="H6"/>
    <w:next w:val="Normal"/>
    <w:link w:val="Heading7Char"/>
    <w:qFormat/>
    <w:rsid w:val="00F75059"/>
    <w:pPr>
      <w:outlineLvl w:val="6"/>
    </w:pPr>
  </w:style>
  <w:style w:type="paragraph" w:styleId="Heading8">
    <w:name w:val="heading 8"/>
    <w:basedOn w:val="Heading1"/>
    <w:next w:val="Normal"/>
    <w:link w:val="Heading8Char"/>
    <w:qFormat/>
    <w:rsid w:val="00F75059"/>
    <w:pPr>
      <w:ind w:left="0" w:firstLine="0"/>
      <w:outlineLvl w:val="7"/>
    </w:pPr>
  </w:style>
  <w:style w:type="paragraph" w:styleId="Heading9">
    <w:name w:val="heading 9"/>
    <w:basedOn w:val="Heading8"/>
    <w:next w:val="Normal"/>
    <w:link w:val="Heading9Char"/>
    <w:qFormat/>
    <w:rsid w:val="00F75059"/>
    <w:pPr>
      <w:outlineLvl w:val="8"/>
    </w:pPr>
  </w:style>
  <w:style w:type="character" w:default="1" w:styleId="DefaultParagraphFont">
    <w:name w:val="Default Paragraph Font"/>
    <w:uiPriority w:val="1"/>
    <w:semiHidden/>
    <w:unhideWhenUsed/>
    <w:rsid w:val="00F750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5059"/>
  </w:style>
  <w:style w:type="paragraph" w:styleId="TOC8">
    <w:name w:val="toc 8"/>
    <w:basedOn w:val="TOC1"/>
    <w:uiPriority w:val="39"/>
    <w:rsid w:val="00F75059"/>
    <w:pPr>
      <w:spacing w:before="180"/>
      <w:ind w:left="2693" w:hanging="2693"/>
    </w:pPr>
    <w:rPr>
      <w:b/>
    </w:rPr>
  </w:style>
  <w:style w:type="paragraph" w:styleId="TOC1">
    <w:name w:val="toc 1"/>
    <w:uiPriority w:val="39"/>
    <w:rsid w:val="00F750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75059"/>
    <w:pPr>
      <w:keepNext/>
      <w:keepLines/>
      <w:spacing w:before="180"/>
      <w:jc w:val="center"/>
    </w:pPr>
  </w:style>
  <w:style w:type="paragraph" w:styleId="Caption">
    <w:name w:val="caption"/>
    <w:basedOn w:val="Normal"/>
    <w:next w:val="Normal"/>
    <w:qFormat/>
    <w:rsid w:val="00F75059"/>
    <w:pPr>
      <w:spacing w:before="120" w:after="120"/>
    </w:pPr>
    <w:rPr>
      <w:b/>
      <w:lang w:eastAsia="en-GB"/>
    </w:rPr>
  </w:style>
  <w:style w:type="paragraph" w:styleId="TOC5">
    <w:name w:val="toc 5"/>
    <w:basedOn w:val="TOC4"/>
    <w:uiPriority w:val="39"/>
    <w:rsid w:val="00F75059"/>
    <w:pPr>
      <w:ind w:left="1701" w:hanging="1701"/>
    </w:pPr>
  </w:style>
  <w:style w:type="paragraph" w:styleId="TOC4">
    <w:name w:val="toc 4"/>
    <w:basedOn w:val="TOC3"/>
    <w:uiPriority w:val="39"/>
    <w:rsid w:val="00F75059"/>
    <w:pPr>
      <w:ind w:left="1418" w:hanging="1418"/>
    </w:pPr>
  </w:style>
  <w:style w:type="paragraph" w:styleId="TOC3">
    <w:name w:val="toc 3"/>
    <w:basedOn w:val="TOC2"/>
    <w:uiPriority w:val="39"/>
    <w:rsid w:val="00F75059"/>
    <w:pPr>
      <w:ind w:left="1134" w:hanging="1134"/>
    </w:pPr>
  </w:style>
  <w:style w:type="paragraph" w:styleId="TOC2">
    <w:name w:val="toc 2"/>
    <w:basedOn w:val="TOC1"/>
    <w:uiPriority w:val="39"/>
    <w:rsid w:val="00F75059"/>
    <w:pPr>
      <w:keepNext w:val="0"/>
      <w:spacing w:before="0"/>
      <w:ind w:left="851" w:hanging="851"/>
    </w:pPr>
    <w:rPr>
      <w:sz w:val="20"/>
    </w:rPr>
  </w:style>
  <w:style w:type="paragraph" w:styleId="Index2">
    <w:name w:val="index 2"/>
    <w:basedOn w:val="Index1"/>
    <w:rsid w:val="00F75059"/>
    <w:pPr>
      <w:ind w:left="284"/>
    </w:pPr>
  </w:style>
  <w:style w:type="paragraph" w:styleId="Index1">
    <w:name w:val="index 1"/>
    <w:basedOn w:val="Normal"/>
    <w:rsid w:val="00F75059"/>
    <w:pPr>
      <w:keepLines/>
      <w:spacing w:after="0"/>
    </w:pPr>
  </w:style>
  <w:style w:type="paragraph" w:styleId="DocumentMap">
    <w:name w:val="Document Map"/>
    <w:basedOn w:val="Normal"/>
    <w:link w:val="DocumentMapChar"/>
    <w:rsid w:val="00F75059"/>
    <w:pPr>
      <w:shd w:val="clear" w:color="auto" w:fill="000080"/>
    </w:pPr>
    <w:rPr>
      <w:rFonts w:ascii="Tahoma" w:hAnsi="Tahoma" w:cs="Tahoma"/>
    </w:rPr>
  </w:style>
  <w:style w:type="paragraph" w:styleId="ListNumber2">
    <w:name w:val="List Number 2"/>
    <w:basedOn w:val="ListNumber"/>
    <w:rsid w:val="00F75059"/>
    <w:pPr>
      <w:numPr>
        <w:numId w:val="22"/>
      </w:numPr>
    </w:pPr>
  </w:style>
  <w:style w:type="paragraph" w:styleId="ListNumber">
    <w:name w:val="List Number"/>
    <w:basedOn w:val="List"/>
    <w:rsid w:val="00F75059"/>
    <w:pPr>
      <w:numPr>
        <w:numId w:val="21"/>
      </w:numPr>
    </w:pPr>
    <w:rPr>
      <w:lang w:eastAsia="ja-JP"/>
    </w:rPr>
  </w:style>
  <w:style w:type="paragraph" w:styleId="List">
    <w:name w:val="List"/>
    <w:basedOn w:val="BodyText"/>
    <w:rsid w:val="00F75059"/>
    <w:pPr>
      <w:ind w:left="568" w:hanging="284"/>
    </w:pPr>
  </w:style>
  <w:style w:type="paragraph" w:styleId="Header">
    <w:name w:val="header"/>
    <w:link w:val="HeaderChar"/>
    <w:rsid w:val="00F7505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75059"/>
    <w:rPr>
      <w:b/>
      <w:position w:val="6"/>
      <w:sz w:val="16"/>
    </w:rPr>
  </w:style>
  <w:style w:type="paragraph" w:styleId="FootnoteText">
    <w:name w:val="footnote text"/>
    <w:basedOn w:val="Normal"/>
    <w:link w:val="FootnoteTextChar"/>
    <w:rsid w:val="00F75059"/>
    <w:pPr>
      <w:keepLines/>
      <w:spacing w:after="0"/>
      <w:ind w:left="454" w:hanging="454"/>
    </w:pPr>
    <w:rPr>
      <w:sz w:val="16"/>
    </w:rPr>
  </w:style>
  <w:style w:type="paragraph" w:customStyle="1" w:styleId="3GPPHeader">
    <w:name w:val="3GPP_Header"/>
    <w:basedOn w:val="BodyText"/>
    <w:rsid w:val="00F75059"/>
    <w:pPr>
      <w:tabs>
        <w:tab w:val="left" w:pos="1701"/>
        <w:tab w:val="right" w:pos="9639"/>
      </w:tabs>
      <w:spacing w:after="240"/>
    </w:pPr>
    <w:rPr>
      <w:b/>
      <w:sz w:val="24"/>
    </w:rPr>
  </w:style>
  <w:style w:type="paragraph" w:styleId="TOC9">
    <w:name w:val="toc 9"/>
    <w:basedOn w:val="TOC8"/>
    <w:uiPriority w:val="39"/>
    <w:rsid w:val="00F75059"/>
    <w:pPr>
      <w:ind w:left="1418" w:hanging="1418"/>
    </w:pPr>
  </w:style>
  <w:style w:type="paragraph" w:styleId="TOC6">
    <w:name w:val="toc 6"/>
    <w:basedOn w:val="TOC5"/>
    <w:next w:val="Normal"/>
    <w:uiPriority w:val="39"/>
    <w:rsid w:val="00F75059"/>
    <w:pPr>
      <w:ind w:left="1985" w:hanging="1985"/>
    </w:pPr>
  </w:style>
  <w:style w:type="paragraph" w:styleId="TOC7">
    <w:name w:val="toc 7"/>
    <w:basedOn w:val="TOC6"/>
    <w:next w:val="Normal"/>
    <w:uiPriority w:val="39"/>
    <w:rsid w:val="00F75059"/>
    <w:pPr>
      <w:ind w:left="2268" w:hanging="2268"/>
    </w:pPr>
  </w:style>
  <w:style w:type="paragraph" w:styleId="ListBullet2">
    <w:name w:val="List Bullet 2"/>
    <w:basedOn w:val="ListBullet"/>
    <w:rsid w:val="00F75059"/>
    <w:pPr>
      <w:numPr>
        <w:numId w:val="17"/>
      </w:numPr>
    </w:pPr>
  </w:style>
  <w:style w:type="paragraph" w:styleId="ListBullet">
    <w:name w:val="List Bullet"/>
    <w:basedOn w:val="List"/>
    <w:rsid w:val="00F75059"/>
    <w:pPr>
      <w:numPr>
        <w:numId w:val="16"/>
      </w:numPr>
    </w:pPr>
    <w:rPr>
      <w:lang w:eastAsia="ja-JP"/>
    </w:rPr>
  </w:style>
  <w:style w:type="paragraph" w:styleId="ListBullet3">
    <w:name w:val="List Bullet 3"/>
    <w:basedOn w:val="ListBullet2"/>
    <w:rsid w:val="00F75059"/>
    <w:pPr>
      <w:numPr>
        <w:numId w:val="18"/>
      </w:numPr>
    </w:pPr>
  </w:style>
  <w:style w:type="paragraph" w:customStyle="1" w:styleId="EQ">
    <w:name w:val="EQ"/>
    <w:basedOn w:val="Normal"/>
    <w:next w:val="Normal"/>
    <w:rsid w:val="00F75059"/>
    <w:pPr>
      <w:keepLines/>
      <w:tabs>
        <w:tab w:val="center" w:pos="4536"/>
        <w:tab w:val="right" w:pos="9072"/>
      </w:tabs>
    </w:pPr>
    <w:rPr>
      <w:noProof/>
    </w:rPr>
  </w:style>
  <w:style w:type="paragraph" w:styleId="List2">
    <w:name w:val="List 2"/>
    <w:basedOn w:val="List"/>
    <w:rsid w:val="00F75059"/>
    <w:pPr>
      <w:ind w:left="851"/>
    </w:pPr>
    <w:rPr>
      <w:lang w:eastAsia="ja-JP"/>
    </w:rPr>
  </w:style>
  <w:style w:type="paragraph" w:styleId="List3">
    <w:name w:val="List 3"/>
    <w:basedOn w:val="List2"/>
    <w:rsid w:val="00F75059"/>
    <w:pPr>
      <w:ind w:left="1135"/>
    </w:pPr>
  </w:style>
  <w:style w:type="paragraph" w:styleId="List4">
    <w:name w:val="List 4"/>
    <w:basedOn w:val="List3"/>
    <w:rsid w:val="00F75059"/>
    <w:pPr>
      <w:ind w:left="1418"/>
    </w:pPr>
  </w:style>
  <w:style w:type="paragraph" w:styleId="List5">
    <w:name w:val="List 5"/>
    <w:basedOn w:val="List4"/>
    <w:rsid w:val="00F75059"/>
    <w:pPr>
      <w:ind w:left="1702"/>
    </w:pPr>
  </w:style>
  <w:style w:type="paragraph" w:customStyle="1" w:styleId="EditorsNote">
    <w:name w:val="Editor's Note"/>
    <w:basedOn w:val="NO"/>
    <w:link w:val="EditorsNoteChar"/>
    <w:rsid w:val="00F75059"/>
    <w:rPr>
      <w:color w:val="FF0000"/>
      <w:lang w:val="x-none" w:eastAsia="x-none"/>
    </w:rPr>
  </w:style>
  <w:style w:type="paragraph" w:styleId="ListBullet4">
    <w:name w:val="List Bullet 4"/>
    <w:basedOn w:val="ListBullet3"/>
    <w:rsid w:val="00F75059"/>
    <w:pPr>
      <w:numPr>
        <w:numId w:val="19"/>
      </w:numPr>
    </w:pPr>
  </w:style>
  <w:style w:type="paragraph" w:styleId="ListBullet5">
    <w:name w:val="List Bullet 5"/>
    <w:basedOn w:val="ListBullet4"/>
    <w:rsid w:val="00F75059"/>
    <w:pPr>
      <w:numPr>
        <w:numId w:val="20"/>
      </w:numPr>
    </w:pPr>
  </w:style>
  <w:style w:type="paragraph" w:styleId="Footer">
    <w:name w:val="footer"/>
    <w:basedOn w:val="Header"/>
    <w:link w:val="FooterChar"/>
    <w:rsid w:val="00F75059"/>
    <w:pPr>
      <w:jc w:val="center"/>
    </w:pPr>
    <w:rPr>
      <w:i/>
    </w:rPr>
  </w:style>
  <w:style w:type="paragraph" w:customStyle="1" w:styleId="Reference">
    <w:name w:val="Reference"/>
    <w:basedOn w:val="BodyText"/>
    <w:rsid w:val="00F75059"/>
    <w:pPr>
      <w:numPr>
        <w:numId w:val="2"/>
      </w:numPr>
    </w:pPr>
  </w:style>
  <w:style w:type="paragraph" w:styleId="BalloonText">
    <w:name w:val="Balloon Text"/>
    <w:basedOn w:val="Normal"/>
    <w:link w:val="BalloonTextChar"/>
    <w:rsid w:val="00F75059"/>
    <w:pPr>
      <w:spacing w:after="0"/>
    </w:pPr>
    <w:rPr>
      <w:rFonts w:ascii="Segoe UI" w:hAnsi="Segoe UI" w:cs="Segoe UI"/>
      <w:sz w:val="18"/>
      <w:szCs w:val="18"/>
    </w:rPr>
  </w:style>
  <w:style w:type="character" w:styleId="PageNumber">
    <w:name w:val="page number"/>
    <w:basedOn w:val="DefaultParagraphFont"/>
    <w:rsid w:val="00F75059"/>
  </w:style>
  <w:style w:type="paragraph" w:styleId="BodyText">
    <w:name w:val="Body Text"/>
    <w:basedOn w:val="Normal"/>
    <w:link w:val="BodyTextChar"/>
    <w:rsid w:val="00F75059"/>
    <w:pPr>
      <w:spacing w:after="120"/>
      <w:jc w:val="both"/>
    </w:pPr>
    <w:rPr>
      <w:rFonts w:ascii="Arial" w:hAnsi="Arial"/>
      <w:lang w:eastAsia="zh-CN"/>
    </w:rPr>
  </w:style>
  <w:style w:type="character" w:styleId="Hyperlink">
    <w:name w:val="Hyperlink"/>
    <w:uiPriority w:val="99"/>
    <w:rsid w:val="00F75059"/>
    <w:rPr>
      <w:color w:val="0000FF"/>
      <w:u w:val="single"/>
    </w:rPr>
  </w:style>
  <w:style w:type="character" w:styleId="FollowedHyperlink">
    <w:name w:val="FollowedHyperlink"/>
    <w:unhideWhenUsed/>
    <w:rsid w:val="00F75059"/>
    <w:rPr>
      <w:color w:val="800080"/>
      <w:u w:val="single"/>
    </w:rPr>
  </w:style>
  <w:style w:type="character" w:styleId="CommentReference">
    <w:name w:val="annotation reference"/>
    <w:uiPriority w:val="99"/>
    <w:qFormat/>
    <w:rsid w:val="00F75059"/>
    <w:rPr>
      <w:sz w:val="16"/>
      <w:szCs w:val="16"/>
    </w:rPr>
  </w:style>
  <w:style w:type="paragraph" w:styleId="CommentText">
    <w:name w:val="annotation text"/>
    <w:basedOn w:val="Normal"/>
    <w:link w:val="CommentTextChar"/>
    <w:uiPriority w:val="99"/>
    <w:qFormat/>
    <w:rsid w:val="00F75059"/>
  </w:style>
  <w:style w:type="paragraph" w:styleId="CommentSubject">
    <w:name w:val="annotation subject"/>
    <w:basedOn w:val="CommentText"/>
    <w:next w:val="CommentText"/>
    <w:link w:val="CommentSubjectChar"/>
    <w:rsid w:val="00F75059"/>
    <w:rPr>
      <w:b/>
      <w:bCs/>
    </w:rPr>
  </w:style>
  <w:style w:type="character" w:customStyle="1" w:styleId="Heading1Char">
    <w:name w:val="Heading 1 Char"/>
    <w:link w:val="Heading1"/>
    <w:rsid w:val="00F75059"/>
    <w:rPr>
      <w:rFonts w:ascii="Arial" w:hAnsi="Arial"/>
      <w:sz w:val="36"/>
      <w:lang w:eastAsia="ja-JP"/>
    </w:rPr>
  </w:style>
  <w:style w:type="paragraph" w:customStyle="1" w:styleId="B1">
    <w:name w:val="B1"/>
    <w:basedOn w:val="List"/>
    <w:link w:val="B1Char1"/>
    <w:rsid w:val="00F75059"/>
    <w:rPr>
      <w:rFonts w:ascii="Times New Roman" w:hAnsi="Times New Roman"/>
    </w:rPr>
  </w:style>
  <w:style w:type="paragraph" w:customStyle="1" w:styleId="B2">
    <w:name w:val="B2"/>
    <w:basedOn w:val="List2"/>
    <w:link w:val="B2Char"/>
    <w:rsid w:val="00F75059"/>
    <w:rPr>
      <w:rFonts w:ascii="Times New Roman" w:hAnsi="Times New Roman"/>
    </w:rPr>
  </w:style>
  <w:style w:type="paragraph" w:customStyle="1" w:styleId="B3">
    <w:name w:val="B3"/>
    <w:basedOn w:val="List3"/>
    <w:link w:val="B3Char2"/>
    <w:rsid w:val="00F75059"/>
    <w:rPr>
      <w:rFonts w:ascii="Times New Roman" w:hAnsi="Times New Roman"/>
    </w:rPr>
  </w:style>
  <w:style w:type="paragraph" w:customStyle="1" w:styleId="B4">
    <w:name w:val="B4"/>
    <w:basedOn w:val="List4"/>
    <w:link w:val="B4Char"/>
    <w:rsid w:val="00F75059"/>
    <w:rPr>
      <w:rFonts w:ascii="Times New Roman" w:hAnsi="Times New Roman"/>
    </w:rPr>
  </w:style>
  <w:style w:type="paragraph" w:customStyle="1" w:styleId="Proposal">
    <w:name w:val="Proposal"/>
    <w:basedOn w:val="BodyText"/>
    <w:rsid w:val="00F75059"/>
    <w:pPr>
      <w:numPr>
        <w:numId w:val="3"/>
      </w:numPr>
      <w:tabs>
        <w:tab w:val="clear" w:pos="1304"/>
        <w:tab w:val="left" w:pos="1701"/>
      </w:tabs>
      <w:ind w:left="1701" w:hanging="1701"/>
    </w:pPr>
    <w:rPr>
      <w:b/>
      <w:bCs/>
    </w:rPr>
  </w:style>
  <w:style w:type="character" w:customStyle="1" w:styleId="BodyTextChar">
    <w:name w:val="Body Text Char"/>
    <w:link w:val="BodyText"/>
    <w:rsid w:val="00F75059"/>
    <w:rPr>
      <w:rFonts w:ascii="Arial" w:hAnsi="Arial"/>
      <w:lang w:eastAsia="zh-CN"/>
    </w:rPr>
  </w:style>
  <w:style w:type="paragraph" w:customStyle="1" w:styleId="B5">
    <w:name w:val="B5"/>
    <w:basedOn w:val="List5"/>
    <w:link w:val="B5Char"/>
    <w:rsid w:val="00F75059"/>
    <w:rPr>
      <w:rFonts w:ascii="Times New Roman" w:hAnsi="Times New Roman"/>
    </w:rPr>
  </w:style>
  <w:style w:type="paragraph" w:customStyle="1" w:styleId="EX">
    <w:name w:val="EX"/>
    <w:basedOn w:val="Normal"/>
    <w:rsid w:val="00F75059"/>
    <w:pPr>
      <w:keepLines/>
      <w:ind w:left="1702" w:hanging="1418"/>
    </w:pPr>
  </w:style>
  <w:style w:type="paragraph" w:customStyle="1" w:styleId="EW">
    <w:name w:val="EW"/>
    <w:basedOn w:val="EX"/>
    <w:rsid w:val="00F75059"/>
    <w:pPr>
      <w:spacing w:after="0"/>
    </w:pPr>
  </w:style>
  <w:style w:type="paragraph" w:customStyle="1" w:styleId="TAL">
    <w:name w:val="TAL"/>
    <w:basedOn w:val="Normal"/>
    <w:link w:val="TALCar"/>
    <w:rsid w:val="00F75059"/>
    <w:pPr>
      <w:keepNext/>
      <w:keepLines/>
      <w:spacing w:after="0"/>
    </w:pPr>
    <w:rPr>
      <w:rFonts w:ascii="Arial" w:hAnsi="Arial"/>
      <w:sz w:val="18"/>
      <w:lang w:val="x-none" w:eastAsia="x-none"/>
    </w:rPr>
  </w:style>
  <w:style w:type="paragraph" w:customStyle="1" w:styleId="TAC">
    <w:name w:val="TAC"/>
    <w:basedOn w:val="TAL"/>
    <w:rsid w:val="00F75059"/>
    <w:pPr>
      <w:jc w:val="center"/>
    </w:pPr>
  </w:style>
  <w:style w:type="paragraph" w:customStyle="1" w:styleId="TAH">
    <w:name w:val="TAH"/>
    <w:basedOn w:val="TAC"/>
    <w:link w:val="TAHCar"/>
    <w:rsid w:val="00F75059"/>
    <w:rPr>
      <w:b/>
    </w:rPr>
  </w:style>
  <w:style w:type="paragraph" w:customStyle="1" w:styleId="TAN">
    <w:name w:val="TAN"/>
    <w:basedOn w:val="TAL"/>
    <w:rsid w:val="00F75059"/>
    <w:pPr>
      <w:ind w:left="851" w:hanging="851"/>
    </w:pPr>
  </w:style>
  <w:style w:type="paragraph" w:customStyle="1" w:styleId="TAR">
    <w:name w:val="TAR"/>
    <w:basedOn w:val="TAL"/>
    <w:rsid w:val="00F75059"/>
    <w:pPr>
      <w:jc w:val="right"/>
    </w:pPr>
  </w:style>
  <w:style w:type="paragraph" w:customStyle="1" w:styleId="TH">
    <w:name w:val="TH"/>
    <w:basedOn w:val="Normal"/>
    <w:link w:val="THChar"/>
    <w:rsid w:val="00F75059"/>
    <w:pPr>
      <w:keepNext/>
      <w:keepLines/>
      <w:spacing w:before="60"/>
      <w:jc w:val="center"/>
    </w:pPr>
    <w:rPr>
      <w:rFonts w:ascii="Arial" w:hAnsi="Arial"/>
      <w:b/>
      <w:lang w:val="x-none" w:eastAsia="x-none"/>
    </w:rPr>
  </w:style>
  <w:style w:type="paragraph" w:customStyle="1" w:styleId="TF">
    <w:name w:val="TF"/>
    <w:basedOn w:val="TH"/>
    <w:link w:val="TFChar"/>
    <w:rsid w:val="00F75059"/>
    <w:pPr>
      <w:keepNext w:val="0"/>
      <w:spacing w:before="0" w:after="240"/>
    </w:pPr>
  </w:style>
  <w:style w:type="paragraph" w:customStyle="1" w:styleId="TT">
    <w:name w:val="TT"/>
    <w:basedOn w:val="Heading1"/>
    <w:next w:val="Normal"/>
    <w:rsid w:val="00F75059"/>
    <w:pPr>
      <w:outlineLvl w:val="9"/>
    </w:pPr>
  </w:style>
  <w:style w:type="paragraph" w:customStyle="1" w:styleId="ZA">
    <w:name w:val="ZA"/>
    <w:rsid w:val="00F750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750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7505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750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75059"/>
  </w:style>
  <w:style w:type="paragraph" w:customStyle="1" w:styleId="ZH">
    <w:name w:val="ZH"/>
    <w:rsid w:val="00F7505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750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75059"/>
    <w:pPr>
      <w:framePr w:hRule="auto" w:wrap="notBeside" w:y="852"/>
    </w:pPr>
    <w:rPr>
      <w:i w:val="0"/>
      <w:sz w:val="40"/>
    </w:rPr>
  </w:style>
  <w:style w:type="paragraph" w:customStyle="1" w:styleId="ZU">
    <w:name w:val="ZU"/>
    <w:rsid w:val="00F750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75059"/>
    <w:pPr>
      <w:framePr w:wrap="notBeside" w:y="16161"/>
    </w:pPr>
  </w:style>
  <w:style w:type="paragraph" w:customStyle="1" w:styleId="FP">
    <w:name w:val="FP"/>
    <w:basedOn w:val="Normal"/>
    <w:rsid w:val="00F75059"/>
    <w:pPr>
      <w:spacing w:after="0"/>
    </w:pPr>
  </w:style>
  <w:style w:type="paragraph" w:customStyle="1" w:styleId="Observation">
    <w:name w:val="Observation"/>
    <w:basedOn w:val="Proposal"/>
    <w:qFormat/>
    <w:rsid w:val="00F75059"/>
    <w:pPr>
      <w:numPr>
        <w:numId w:val="13"/>
      </w:numPr>
      <w:ind w:left="1701" w:hanging="1701"/>
    </w:pPr>
    <w:rPr>
      <w:lang w:eastAsia="ja-JP"/>
    </w:rPr>
  </w:style>
  <w:style w:type="paragraph" w:styleId="TableofFigures">
    <w:name w:val="table of figures"/>
    <w:basedOn w:val="BodyText"/>
    <w:next w:val="Normal"/>
    <w:uiPriority w:val="99"/>
    <w:rsid w:val="00F75059"/>
    <w:pPr>
      <w:ind w:left="1701" w:hanging="1701"/>
      <w:jc w:val="left"/>
    </w:pPr>
    <w:rPr>
      <w:b/>
    </w:rPr>
  </w:style>
  <w:style w:type="character" w:customStyle="1" w:styleId="B1Char1">
    <w:name w:val="B1 Char1"/>
    <w:link w:val="B1"/>
    <w:qFormat/>
    <w:rsid w:val="00F75059"/>
    <w:rPr>
      <w:rFonts w:ascii="Times New Roman" w:hAnsi="Times New Roman"/>
      <w:lang w:eastAsia="zh-CN"/>
    </w:rPr>
  </w:style>
  <w:style w:type="character" w:customStyle="1" w:styleId="B2Char">
    <w:name w:val="B2 Char"/>
    <w:link w:val="B2"/>
    <w:qFormat/>
    <w:rsid w:val="00F75059"/>
    <w:rPr>
      <w:rFonts w:ascii="Times New Roman" w:hAnsi="Times New Roman"/>
      <w:lang w:eastAsia="ja-JP"/>
    </w:rPr>
  </w:style>
  <w:style w:type="character" w:customStyle="1" w:styleId="B3Char2">
    <w:name w:val="B3 Char2"/>
    <w:link w:val="B3"/>
    <w:qFormat/>
    <w:rsid w:val="00F75059"/>
    <w:rPr>
      <w:rFonts w:ascii="Times New Roman" w:hAnsi="Times New Roman"/>
      <w:lang w:eastAsia="ja-JP"/>
    </w:rPr>
  </w:style>
  <w:style w:type="character" w:customStyle="1" w:styleId="B4Char">
    <w:name w:val="B4 Char"/>
    <w:link w:val="B4"/>
    <w:rsid w:val="00F75059"/>
    <w:rPr>
      <w:rFonts w:ascii="Times New Roman" w:hAnsi="Times New Roman"/>
      <w:lang w:eastAsia="ja-JP"/>
    </w:rPr>
  </w:style>
  <w:style w:type="character" w:customStyle="1" w:styleId="B5Char">
    <w:name w:val="B5 Char"/>
    <w:link w:val="B5"/>
    <w:rsid w:val="00F75059"/>
    <w:rPr>
      <w:rFonts w:ascii="Times New Roman" w:hAnsi="Times New Roman"/>
      <w:lang w:eastAsia="ja-JP"/>
    </w:rPr>
  </w:style>
  <w:style w:type="paragraph" w:customStyle="1" w:styleId="B6">
    <w:name w:val="B6"/>
    <w:basedOn w:val="B5"/>
    <w:link w:val="B6Char"/>
    <w:rsid w:val="00F75059"/>
    <w:pPr>
      <w:ind w:left="1985"/>
    </w:pPr>
  </w:style>
  <w:style w:type="character" w:customStyle="1" w:styleId="B6Char">
    <w:name w:val="B6 Char"/>
    <w:link w:val="B6"/>
    <w:rsid w:val="00F75059"/>
    <w:rPr>
      <w:rFonts w:ascii="Times New Roman" w:hAnsi="Times New Roman"/>
      <w:lang w:eastAsia="ja-JP"/>
    </w:rPr>
  </w:style>
  <w:style w:type="paragraph" w:customStyle="1" w:styleId="B7">
    <w:name w:val="B7"/>
    <w:basedOn w:val="B6"/>
    <w:link w:val="B7Char"/>
    <w:rsid w:val="00F75059"/>
    <w:pPr>
      <w:ind w:left="2269"/>
    </w:pPr>
  </w:style>
  <w:style w:type="character" w:customStyle="1" w:styleId="B7Char">
    <w:name w:val="B7 Char"/>
    <w:basedOn w:val="B6Char"/>
    <w:link w:val="B7"/>
    <w:rsid w:val="00F75059"/>
    <w:rPr>
      <w:rFonts w:ascii="Times New Roman" w:hAnsi="Times New Roman"/>
      <w:lang w:eastAsia="ja-JP"/>
    </w:rPr>
  </w:style>
  <w:style w:type="paragraph" w:customStyle="1" w:styleId="B8">
    <w:name w:val="B8"/>
    <w:basedOn w:val="B7"/>
    <w:qFormat/>
    <w:rsid w:val="00F75059"/>
    <w:pPr>
      <w:ind w:left="2552"/>
    </w:pPr>
  </w:style>
  <w:style w:type="character" w:customStyle="1" w:styleId="BalloonTextChar">
    <w:name w:val="Balloon Text Char"/>
    <w:link w:val="BalloonText"/>
    <w:rsid w:val="00F75059"/>
    <w:rPr>
      <w:rFonts w:ascii="Segoe UI" w:hAnsi="Segoe UI" w:cs="Segoe UI"/>
      <w:sz w:val="18"/>
      <w:szCs w:val="18"/>
      <w:lang w:eastAsia="ja-JP"/>
    </w:rPr>
  </w:style>
  <w:style w:type="character" w:customStyle="1" w:styleId="CommentTextChar">
    <w:name w:val="Comment Text Char"/>
    <w:link w:val="CommentText"/>
    <w:uiPriority w:val="99"/>
    <w:qFormat/>
    <w:rsid w:val="00F75059"/>
    <w:rPr>
      <w:rFonts w:ascii="Times New Roman" w:hAnsi="Times New Roman"/>
      <w:lang w:eastAsia="ja-JP"/>
    </w:rPr>
  </w:style>
  <w:style w:type="character" w:customStyle="1" w:styleId="CommentSubjectChar">
    <w:name w:val="Comment Subject Char"/>
    <w:link w:val="CommentSubject"/>
    <w:rsid w:val="00F75059"/>
    <w:rPr>
      <w:rFonts w:ascii="Times New Roman" w:hAnsi="Times New Roman"/>
      <w:b/>
      <w:bCs/>
      <w:lang w:eastAsia="ja-JP"/>
    </w:rPr>
  </w:style>
  <w:style w:type="paragraph" w:customStyle="1" w:styleId="CRCoverPage">
    <w:name w:val="CR Cover Page"/>
    <w:link w:val="CRCoverPageZchn"/>
    <w:rsid w:val="00F75059"/>
    <w:pPr>
      <w:spacing w:after="120"/>
    </w:pPr>
    <w:rPr>
      <w:rFonts w:ascii="Arial" w:hAnsi="Arial"/>
      <w:lang w:eastAsia="ko-KR"/>
    </w:rPr>
  </w:style>
  <w:style w:type="character" w:customStyle="1" w:styleId="CRCoverPageZchn">
    <w:name w:val="CR Cover Page Zchn"/>
    <w:link w:val="CRCoverPage"/>
    <w:rsid w:val="00F75059"/>
    <w:rPr>
      <w:rFonts w:ascii="Arial" w:hAnsi="Arial"/>
      <w:lang w:eastAsia="ko-KR"/>
    </w:rPr>
  </w:style>
  <w:style w:type="paragraph" w:customStyle="1" w:styleId="Doc-text2">
    <w:name w:val="Doc-text2"/>
    <w:basedOn w:val="Normal"/>
    <w:link w:val="Doc-text2Char"/>
    <w:qFormat/>
    <w:rsid w:val="00F7505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75059"/>
    <w:rPr>
      <w:rFonts w:ascii="Arial" w:eastAsia="MS Mincho" w:hAnsi="Arial"/>
      <w:szCs w:val="24"/>
      <w:lang w:val="x-none" w:eastAsia="x-none"/>
    </w:rPr>
  </w:style>
  <w:style w:type="character" w:customStyle="1" w:styleId="DocumentMapChar">
    <w:name w:val="Document Map Char"/>
    <w:link w:val="DocumentMap"/>
    <w:rsid w:val="00F75059"/>
    <w:rPr>
      <w:rFonts w:ascii="Tahoma" w:hAnsi="Tahoma" w:cs="Tahoma"/>
      <w:shd w:val="clear" w:color="auto" w:fill="000080"/>
      <w:lang w:eastAsia="ja-JP"/>
    </w:rPr>
  </w:style>
  <w:style w:type="paragraph" w:customStyle="1" w:styleId="NO">
    <w:name w:val="NO"/>
    <w:basedOn w:val="Normal"/>
    <w:link w:val="NOChar"/>
    <w:rsid w:val="00F75059"/>
    <w:pPr>
      <w:keepLines/>
      <w:ind w:left="1135" w:hanging="851"/>
    </w:pPr>
  </w:style>
  <w:style w:type="character" w:customStyle="1" w:styleId="NOChar">
    <w:name w:val="NO Char"/>
    <w:link w:val="NO"/>
    <w:qFormat/>
    <w:rsid w:val="00F75059"/>
    <w:rPr>
      <w:rFonts w:ascii="Times New Roman" w:hAnsi="Times New Roman"/>
      <w:lang w:eastAsia="ja-JP"/>
    </w:rPr>
  </w:style>
  <w:style w:type="character" w:customStyle="1" w:styleId="EditorsNoteChar">
    <w:name w:val="Editor's Note Char"/>
    <w:link w:val="EditorsNote"/>
    <w:rsid w:val="00F75059"/>
    <w:rPr>
      <w:rFonts w:ascii="Times New Roman" w:hAnsi="Times New Roman"/>
      <w:color w:val="FF0000"/>
      <w:lang w:val="x-none" w:eastAsia="x-none"/>
    </w:rPr>
  </w:style>
  <w:style w:type="paragraph" w:customStyle="1" w:styleId="EmailDiscussion">
    <w:name w:val="EmailDiscussion"/>
    <w:basedOn w:val="Normal"/>
    <w:next w:val="Normal"/>
    <w:rsid w:val="00F75059"/>
    <w:pPr>
      <w:numPr>
        <w:numId w:val="14"/>
      </w:numPr>
      <w:spacing w:before="40" w:after="0"/>
    </w:pPr>
    <w:rPr>
      <w:rFonts w:ascii="Arial" w:eastAsia="MS Mincho" w:hAnsi="Arial"/>
      <w:b/>
      <w:szCs w:val="24"/>
      <w:lang w:eastAsia="en-GB"/>
    </w:rPr>
  </w:style>
  <w:style w:type="character" w:styleId="Emphasis">
    <w:name w:val="Emphasis"/>
    <w:qFormat/>
    <w:rsid w:val="00F75059"/>
    <w:rPr>
      <w:i/>
      <w:iCs/>
    </w:rPr>
  </w:style>
  <w:style w:type="paragraph" w:customStyle="1" w:styleId="FigureTitle">
    <w:name w:val="Figure_Title"/>
    <w:basedOn w:val="Normal"/>
    <w:next w:val="Normal"/>
    <w:rsid w:val="00F7505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75059"/>
    <w:rPr>
      <w:rFonts w:ascii="Arial" w:hAnsi="Arial"/>
      <w:b/>
      <w:noProof/>
      <w:sz w:val="18"/>
      <w:lang w:eastAsia="ja-JP"/>
    </w:rPr>
  </w:style>
  <w:style w:type="character" w:customStyle="1" w:styleId="FooterChar">
    <w:name w:val="Footer Char"/>
    <w:link w:val="Footer"/>
    <w:rsid w:val="00F75059"/>
    <w:rPr>
      <w:rFonts w:ascii="Arial" w:hAnsi="Arial"/>
      <w:b/>
      <w:i/>
      <w:noProof/>
      <w:sz w:val="18"/>
      <w:lang w:eastAsia="ja-JP"/>
    </w:rPr>
  </w:style>
  <w:style w:type="character" w:customStyle="1" w:styleId="FootnoteTextChar">
    <w:name w:val="Footnote Text Char"/>
    <w:link w:val="FootnoteText"/>
    <w:rsid w:val="00F75059"/>
    <w:rPr>
      <w:rFonts w:ascii="Times New Roman" w:hAnsi="Times New Roman"/>
      <w:sz w:val="16"/>
      <w:lang w:eastAsia="ja-JP"/>
    </w:rPr>
  </w:style>
  <w:style w:type="paragraph" w:customStyle="1" w:styleId="Guidance">
    <w:name w:val="Guidance"/>
    <w:basedOn w:val="Normal"/>
    <w:rsid w:val="00F75059"/>
    <w:rPr>
      <w:i/>
      <w:color w:val="0000FF"/>
    </w:rPr>
  </w:style>
  <w:style w:type="character" w:customStyle="1" w:styleId="Heading2Char">
    <w:name w:val="Heading 2 Char"/>
    <w:link w:val="Heading2"/>
    <w:rsid w:val="00F75059"/>
    <w:rPr>
      <w:rFonts w:ascii="Arial" w:hAnsi="Arial"/>
      <w:sz w:val="32"/>
      <w:lang w:eastAsia="ja-JP"/>
    </w:rPr>
  </w:style>
  <w:style w:type="character" w:customStyle="1" w:styleId="Heading3Char">
    <w:name w:val="Heading 3 Char"/>
    <w:link w:val="Heading3"/>
    <w:rsid w:val="00F75059"/>
    <w:rPr>
      <w:rFonts w:ascii="Arial" w:hAnsi="Arial"/>
      <w:sz w:val="28"/>
      <w:lang w:eastAsia="ja-JP"/>
    </w:rPr>
  </w:style>
  <w:style w:type="character" w:customStyle="1" w:styleId="Heading4Char">
    <w:name w:val="Heading 4 Char"/>
    <w:link w:val="Heading4"/>
    <w:rsid w:val="00F75059"/>
    <w:rPr>
      <w:rFonts w:ascii="Arial" w:hAnsi="Arial"/>
      <w:sz w:val="24"/>
      <w:lang w:eastAsia="ja-JP"/>
    </w:rPr>
  </w:style>
  <w:style w:type="character" w:customStyle="1" w:styleId="Heading5Char">
    <w:name w:val="Heading 5 Char"/>
    <w:link w:val="Heading5"/>
    <w:rsid w:val="00F75059"/>
    <w:rPr>
      <w:rFonts w:ascii="Arial" w:hAnsi="Arial"/>
      <w:sz w:val="22"/>
      <w:lang w:eastAsia="ja-JP"/>
    </w:rPr>
  </w:style>
  <w:style w:type="paragraph" w:customStyle="1" w:styleId="H6">
    <w:name w:val="H6"/>
    <w:basedOn w:val="Heading5"/>
    <w:next w:val="Normal"/>
    <w:rsid w:val="00F75059"/>
    <w:pPr>
      <w:ind w:left="1985" w:hanging="1985"/>
      <w:outlineLvl w:val="9"/>
    </w:pPr>
    <w:rPr>
      <w:sz w:val="20"/>
    </w:rPr>
  </w:style>
  <w:style w:type="character" w:customStyle="1" w:styleId="Heading6Char">
    <w:name w:val="Heading 6 Char"/>
    <w:link w:val="Heading6"/>
    <w:rsid w:val="00F75059"/>
    <w:rPr>
      <w:rFonts w:ascii="Arial" w:hAnsi="Arial"/>
      <w:lang w:eastAsia="ja-JP"/>
    </w:rPr>
  </w:style>
  <w:style w:type="character" w:customStyle="1" w:styleId="Heading7Char">
    <w:name w:val="Heading 7 Char"/>
    <w:link w:val="Heading7"/>
    <w:rsid w:val="00F75059"/>
    <w:rPr>
      <w:rFonts w:ascii="Arial" w:hAnsi="Arial"/>
      <w:lang w:eastAsia="ja-JP"/>
    </w:rPr>
  </w:style>
  <w:style w:type="character" w:customStyle="1" w:styleId="Heading8Char">
    <w:name w:val="Heading 8 Char"/>
    <w:link w:val="Heading8"/>
    <w:rsid w:val="00F75059"/>
    <w:rPr>
      <w:rFonts w:ascii="Arial" w:hAnsi="Arial"/>
      <w:sz w:val="36"/>
      <w:lang w:eastAsia="ja-JP"/>
    </w:rPr>
  </w:style>
  <w:style w:type="character" w:customStyle="1" w:styleId="Heading9Char">
    <w:name w:val="Heading 9 Char"/>
    <w:link w:val="Heading9"/>
    <w:rsid w:val="00F75059"/>
    <w:rPr>
      <w:rFonts w:ascii="Arial" w:hAnsi="Arial"/>
      <w:sz w:val="36"/>
      <w:lang w:eastAsia="ja-JP"/>
    </w:rPr>
  </w:style>
  <w:style w:type="character" w:styleId="HTMLCode">
    <w:name w:val="HTML Code"/>
    <w:uiPriority w:val="99"/>
    <w:unhideWhenUsed/>
    <w:rsid w:val="00F75059"/>
    <w:rPr>
      <w:rFonts w:ascii="Courier New" w:eastAsia="Times New Roman" w:hAnsi="Courier New" w:cs="Courier New"/>
      <w:sz w:val="20"/>
      <w:szCs w:val="20"/>
    </w:rPr>
  </w:style>
  <w:style w:type="paragraph" w:styleId="IndexHeading">
    <w:name w:val="index heading"/>
    <w:basedOn w:val="Normal"/>
    <w:next w:val="Normal"/>
    <w:rsid w:val="00F75059"/>
    <w:pPr>
      <w:pBdr>
        <w:top w:val="single" w:sz="12" w:space="0" w:color="auto"/>
      </w:pBdr>
      <w:spacing w:before="360" w:after="240"/>
    </w:pPr>
    <w:rPr>
      <w:b/>
      <w:i/>
      <w:sz w:val="26"/>
      <w:lang w:eastAsia="en-GB"/>
    </w:rPr>
  </w:style>
  <w:style w:type="paragraph" w:customStyle="1" w:styleId="LD">
    <w:name w:val="LD"/>
    <w:rsid w:val="00F7505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7505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F75059"/>
    <w:rPr>
      <w:rFonts w:ascii="Calibri" w:eastAsia="Calibri" w:hAnsi="Calibri"/>
      <w:sz w:val="22"/>
      <w:szCs w:val="22"/>
      <w:lang w:val="x-none" w:eastAsia="en-US"/>
    </w:rPr>
  </w:style>
  <w:style w:type="paragraph" w:customStyle="1" w:styleId="NF">
    <w:name w:val="NF"/>
    <w:basedOn w:val="NO"/>
    <w:rsid w:val="00F75059"/>
    <w:pPr>
      <w:keepNext/>
      <w:spacing w:after="0"/>
    </w:pPr>
    <w:rPr>
      <w:rFonts w:ascii="Arial" w:hAnsi="Arial"/>
      <w:sz w:val="18"/>
    </w:rPr>
  </w:style>
  <w:style w:type="paragraph" w:customStyle="1" w:styleId="NW">
    <w:name w:val="NW"/>
    <w:basedOn w:val="NO"/>
    <w:rsid w:val="00F75059"/>
    <w:pPr>
      <w:spacing w:after="0"/>
    </w:pPr>
  </w:style>
  <w:style w:type="paragraph" w:customStyle="1" w:styleId="PL">
    <w:name w:val="PL"/>
    <w:link w:val="PLChar"/>
    <w:qFormat/>
    <w:rsid w:val="00F75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75059"/>
    <w:rPr>
      <w:rFonts w:ascii="Courier New" w:eastAsia="Batang" w:hAnsi="Courier New"/>
      <w:noProof/>
      <w:sz w:val="16"/>
      <w:shd w:val="clear" w:color="auto" w:fill="E6E6E6"/>
      <w:lang w:eastAsia="sv-SE"/>
    </w:rPr>
  </w:style>
  <w:style w:type="paragraph" w:styleId="PlainText">
    <w:name w:val="Plain Text"/>
    <w:basedOn w:val="Normal"/>
    <w:link w:val="PlainTextChar"/>
    <w:rsid w:val="00F75059"/>
    <w:rPr>
      <w:rFonts w:ascii="Courier New" w:hAnsi="Courier New"/>
      <w:lang w:val="nb-NO"/>
    </w:rPr>
  </w:style>
  <w:style w:type="character" w:customStyle="1" w:styleId="PlainTextChar">
    <w:name w:val="Plain Text Char"/>
    <w:link w:val="PlainText"/>
    <w:rsid w:val="00F75059"/>
    <w:rPr>
      <w:rFonts w:ascii="Courier New" w:hAnsi="Courier New"/>
      <w:lang w:val="nb-NO" w:eastAsia="ja-JP"/>
    </w:rPr>
  </w:style>
  <w:style w:type="character" w:styleId="Strong">
    <w:name w:val="Strong"/>
    <w:uiPriority w:val="22"/>
    <w:qFormat/>
    <w:rsid w:val="00F75059"/>
    <w:rPr>
      <w:b/>
      <w:bCs/>
    </w:rPr>
  </w:style>
  <w:style w:type="table" w:styleId="TableGrid">
    <w:name w:val="Table Grid"/>
    <w:basedOn w:val="TableNormal"/>
    <w:uiPriority w:val="39"/>
    <w:rsid w:val="00F7505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75059"/>
    <w:rPr>
      <w:rFonts w:ascii="Arial" w:hAnsi="Arial"/>
      <w:sz w:val="18"/>
      <w:lang w:val="x-none" w:eastAsia="x-none"/>
    </w:rPr>
  </w:style>
  <w:style w:type="character" w:customStyle="1" w:styleId="TAHCar">
    <w:name w:val="TAH Car"/>
    <w:link w:val="TAH"/>
    <w:locked/>
    <w:rsid w:val="00F75059"/>
    <w:rPr>
      <w:rFonts w:ascii="Arial" w:hAnsi="Arial"/>
      <w:b/>
      <w:sz w:val="18"/>
      <w:lang w:val="x-none" w:eastAsia="x-none"/>
    </w:rPr>
  </w:style>
  <w:style w:type="character" w:customStyle="1" w:styleId="THChar">
    <w:name w:val="TH Char"/>
    <w:link w:val="TH"/>
    <w:rsid w:val="00F75059"/>
    <w:rPr>
      <w:rFonts w:ascii="Arial" w:hAnsi="Arial"/>
      <w:b/>
      <w:lang w:val="x-none" w:eastAsia="x-none"/>
    </w:rPr>
  </w:style>
  <w:style w:type="paragraph" w:customStyle="1" w:styleId="TAJ">
    <w:name w:val="TAJ"/>
    <w:basedOn w:val="TH"/>
    <w:rsid w:val="00F75059"/>
  </w:style>
  <w:style w:type="paragraph" w:customStyle="1" w:styleId="TALCharChar">
    <w:name w:val="TAL Char Char"/>
    <w:basedOn w:val="Normal"/>
    <w:link w:val="TALCharCharChar"/>
    <w:rsid w:val="00F7505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75059"/>
    <w:rPr>
      <w:rFonts w:ascii="Arial" w:eastAsia="Malgun Gothic" w:hAnsi="Arial"/>
      <w:sz w:val="18"/>
      <w:lang w:val="x-none" w:eastAsia="x-none"/>
    </w:rPr>
  </w:style>
  <w:style w:type="character" w:customStyle="1" w:styleId="TFChar">
    <w:name w:val="TF Char"/>
    <w:link w:val="TF"/>
    <w:rsid w:val="00F75059"/>
    <w:rPr>
      <w:rFonts w:ascii="Arial" w:hAnsi="Arial"/>
      <w:b/>
      <w:lang w:val="x-none" w:eastAsia="x-none"/>
    </w:rPr>
  </w:style>
  <w:style w:type="paragraph" w:styleId="ListContinue">
    <w:name w:val="List Continue"/>
    <w:basedOn w:val="Normal"/>
    <w:rsid w:val="00F75059"/>
    <w:pPr>
      <w:spacing w:after="120"/>
      <w:ind w:left="283"/>
      <w:contextualSpacing/>
    </w:pPr>
    <w:rPr>
      <w:rFonts w:ascii="Arial" w:hAnsi="Arial"/>
    </w:rPr>
  </w:style>
  <w:style w:type="paragraph" w:styleId="ListContinue2">
    <w:name w:val="List Continue 2"/>
    <w:basedOn w:val="Normal"/>
    <w:rsid w:val="00F75059"/>
    <w:pPr>
      <w:spacing w:after="120"/>
      <w:ind w:left="566"/>
      <w:contextualSpacing/>
    </w:pPr>
    <w:rPr>
      <w:rFonts w:ascii="Arial" w:hAnsi="Arial"/>
    </w:rPr>
  </w:style>
  <w:style w:type="paragraph" w:styleId="ListNumber3">
    <w:name w:val="List Number 3"/>
    <w:basedOn w:val="ListNumber2"/>
    <w:rsid w:val="00F75059"/>
    <w:pPr>
      <w:numPr>
        <w:numId w:val="10"/>
      </w:numPr>
      <w:contextualSpacing/>
    </w:pPr>
  </w:style>
  <w:style w:type="character" w:styleId="UnresolvedMention">
    <w:name w:val="Unresolved Mention"/>
    <w:basedOn w:val="DefaultParagraphFont"/>
    <w:uiPriority w:val="99"/>
    <w:semiHidden/>
    <w:unhideWhenUsed/>
    <w:rsid w:val="00F7505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20450-8569-460D-A5C3-7049B88C4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Template.dotx</Template>
  <TotalTime>65</TotalTime>
  <Pages>3</Pages>
  <Words>1146</Words>
  <Characters>6536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dc:creator>
  <cp:keywords>3GPP; Ericsson; TDoc</cp:keywords>
  <dc:description/>
  <cp:lastModifiedBy>Ericsson</cp:lastModifiedBy>
  <cp:revision>27</cp:revision>
  <cp:lastPrinted>2008-01-31T07:09:00Z</cp:lastPrinted>
  <dcterms:created xsi:type="dcterms:W3CDTF">2019-01-28T13:06:00Z</dcterms:created>
  <dcterms:modified xsi:type="dcterms:W3CDTF">2019-02-14T11:05:00Z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